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B8D7" w14:textId="768DEF2C" w:rsidR="00916FCD" w:rsidRPr="00F03E4C" w:rsidRDefault="00E32327" w:rsidP="00F03E4C">
      <w:pPr>
        <w:pStyle w:val="ListParagraph"/>
        <w:spacing w:after="0" w:line="240" w:lineRule="auto"/>
        <w:ind w:left="0"/>
        <w:jc w:val="both"/>
        <w:rPr>
          <w:rFonts w:cstheme="minorHAnsi"/>
          <w:b/>
          <w:color w:val="000000" w:themeColor="text1"/>
          <w:sz w:val="24"/>
          <w:szCs w:val="24"/>
        </w:rPr>
      </w:pPr>
      <w:r w:rsidRPr="00F03E4C">
        <w:rPr>
          <w:rFonts w:cstheme="minorHAnsi"/>
          <w:b/>
          <w:color w:val="000000" w:themeColor="text1"/>
          <w:sz w:val="24"/>
          <w:szCs w:val="24"/>
        </w:rPr>
        <w:t>Supplementary File 1</w:t>
      </w:r>
    </w:p>
    <w:p w14:paraId="3E1D6831" w14:textId="77777777" w:rsidR="00E32327" w:rsidRPr="00F03E4C" w:rsidRDefault="00E32327" w:rsidP="00F03E4C">
      <w:pPr>
        <w:pStyle w:val="ListParagraph"/>
        <w:spacing w:after="0" w:line="240" w:lineRule="auto"/>
        <w:ind w:left="0"/>
        <w:jc w:val="both"/>
        <w:rPr>
          <w:rFonts w:cstheme="minorHAnsi"/>
          <w:b/>
          <w:color w:val="000000" w:themeColor="text1"/>
          <w:sz w:val="24"/>
          <w:szCs w:val="24"/>
        </w:rPr>
      </w:pPr>
    </w:p>
    <w:p w14:paraId="5D1B6334" w14:textId="15D2C68D" w:rsidR="00041FCB" w:rsidRPr="00F03E4C" w:rsidRDefault="00041FCB" w:rsidP="00F03E4C">
      <w:pPr>
        <w:pStyle w:val="ListParagraph"/>
        <w:spacing w:after="0" w:line="240" w:lineRule="auto"/>
        <w:ind w:left="0"/>
        <w:jc w:val="both"/>
        <w:rPr>
          <w:rFonts w:cstheme="minorHAnsi"/>
          <w:b/>
          <w:color w:val="000000" w:themeColor="text1"/>
          <w:sz w:val="24"/>
          <w:szCs w:val="24"/>
        </w:rPr>
      </w:pPr>
      <w:r w:rsidRPr="00F03E4C">
        <w:rPr>
          <w:rFonts w:cstheme="minorHAnsi"/>
          <w:b/>
          <w:color w:val="000000" w:themeColor="text1"/>
          <w:sz w:val="24"/>
          <w:szCs w:val="24"/>
        </w:rPr>
        <w:t>Chemicals</w:t>
      </w:r>
      <w:r w:rsidR="005A27D0">
        <w:rPr>
          <w:rFonts w:cstheme="minorHAnsi"/>
          <w:b/>
          <w:color w:val="000000" w:themeColor="text1"/>
          <w:sz w:val="24"/>
          <w:szCs w:val="24"/>
        </w:rPr>
        <w:t>/reagents and equipment</w:t>
      </w:r>
    </w:p>
    <w:p w14:paraId="7EB9BAE5" w14:textId="746AFB9C" w:rsidR="00041FCB" w:rsidRPr="00F03E4C" w:rsidRDefault="001B62DB" w:rsidP="00F03E4C">
      <w:pPr>
        <w:pStyle w:val="ListParagraph"/>
        <w:spacing w:after="0" w:line="240" w:lineRule="auto"/>
        <w:ind w:left="0"/>
        <w:jc w:val="both"/>
        <w:rPr>
          <w:rFonts w:cstheme="minorHAnsi"/>
          <w:bCs/>
          <w:color w:val="000000" w:themeColor="text1"/>
          <w:sz w:val="24"/>
          <w:szCs w:val="24"/>
        </w:rPr>
      </w:pPr>
      <w:r>
        <w:rPr>
          <w:rFonts w:cstheme="minorHAnsi"/>
          <w:bCs/>
          <w:color w:val="000000" w:themeColor="text1"/>
          <w:sz w:val="24"/>
          <w:szCs w:val="24"/>
        </w:rPr>
        <w:t xml:space="preserve">The </w:t>
      </w:r>
      <w:r w:rsidR="00041FCB" w:rsidRPr="00F03E4C">
        <w:rPr>
          <w:rFonts w:cstheme="minorHAnsi"/>
          <w:bCs/>
          <w:color w:val="000000" w:themeColor="text1"/>
          <w:sz w:val="24"/>
          <w:szCs w:val="24"/>
        </w:rPr>
        <w:t>chemicals</w:t>
      </w:r>
      <w:r>
        <w:rPr>
          <w:rFonts w:cstheme="minorHAnsi"/>
          <w:bCs/>
          <w:color w:val="000000" w:themeColor="text1"/>
          <w:sz w:val="24"/>
          <w:szCs w:val="24"/>
        </w:rPr>
        <w:t>/reagents</w:t>
      </w:r>
      <w:r w:rsidR="00041FCB" w:rsidRPr="00F03E4C">
        <w:rPr>
          <w:rFonts w:cstheme="minorHAnsi"/>
          <w:bCs/>
          <w:color w:val="000000" w:themeColor="text1"/>
          <w:sz w:val="24"/>
          <w:szCs w:val="24"/>
        </w:rPr>
        <w:t xml:space="preserve"> used </w:t>
      </w:r>
      <w:r>
        <w:rPr>
          <w:rFonts w:cstheme="minorHAnsi"/>
          <w:bCs/>
          <w:color w:val="000000" w:themeColor="text1"/>
          <w:sz w:val="24"/>
          <w:szCs w:val="24"/>
        </w:rPr>
        <w:t xml:space="preserve">for the study </w:t>
      </w:r>
      <w:r w:rsidR="00041FCB" w:rsidRPr="00F03E4C">
        <w:rPr>
          <w:rFonts w:cstheme="minorHAnsi"/>
          <w:bCs/>
          <w:color w:val="000000" w:themeColor="text1"/>
          <w:sz w:val="24"/>
          <w:szCs w:val="24"/>
        </w:rPr>
        <w:t xml:space="preserve">were of </w:t>
      </w:r>
      <w:r w:rsidR="000F2F8A" w:rsidRPr="00F03E4C">
        <w:rPr>
          <w:rFonts w:cstheme="minorHAnsi"/>
          <w:bCs/>
          <w:color w:val="000000" w:themeColor="text1"/>
          <w:sz w:val="24"/>
          <w:szCs w:val="24"/>
        </w:rPr>
        <w:t xml:space="preserve">the </w:t>
      </w:r>
      <w:r w:rsidR="00041FCB" w:rsidRPr="00F03E4C">
        <w:rPr>
          <w:rFonts w:cstheme="minorHAnsi"/>
          <w:bCs/>
          <w:color w:val="000000" w:themeColor="text1"/>
          <w:sz w:val="24"/>
          <w:szCs w:val="24"/>
        </w:rPr>
        <w:t>best grade available</w:t>
      </w:r>
      <w:r w:rsidR="005A27D0">
        <w:rPr>
          <w:rFonts w:cstheme="minorHAnsi"/>
          <w:bCs/>
          <w:color w:val="000000" w:themeColor="text1"/>
          <w:sz w:val="24"/>
          <w:szCs w:val="24"/>
        </w:rPr>
        <w:t>. A</w:t>
      </w:r>
      <w:r>
        <w:rPr>
          <w:rFonts w:cstheme="minorHAnsi"/>
          <w:bCs/>
          <w:color w:val="000000" w:themeColor="text1"/>
          <w:sz w:val="24"/>
          <w:szCs w:val="24"/>
        </w:rPr>
        <w:t xml:space="preserve">ll the chemicals/reagents and </w:t>
      </w:r>
      <w:r w:rsidR="00276AD9">
        <w:rPr>
          <w:rFonts w:cstheme="minorHAnsi"/>
          <w:bCs/>
          <w:color w:val="000000" w:themeColor="text1"/>
          <w:sz w:val="24"/>
          <w:szCs w:val="24"/>
        </w:rPr>
        <w:t xml:space="preserve">the </w:t>
      </w:r>
      <w:r>
        <w:rPr>
          <w:rFonts w:cstheme="minorHAnsi"/>
          <w:bCs/>
          <w:color w:val="000000" w:themeColor="text1"/>
          <w:sz w:val="24"/>
          <w:szCs w:val="24"/>
        </w:rPr>
        <w:t xml:space="preserve">equipment </w:t>
      </w:r>
      <w:r w:rsidR="00276AD9">
        <w:rPr>
          <w:rFonts w:cstheme="minorHAnsi"/>
          <w:bCs/>
          <w:color w:val="000000" w:themeColor="text1"/>
          <w:sz w:val="24"/>
          <w:szCs w:val="24"/>
        </w:rPr>
        <w:t xml:space="preserve">used </w:t>
      </w:r>
      <w:r>
        <w:rPr>
          <w:rFonts w:cstheme="minorHAnsi"/>
          <w:bCs/>
          <w:color w:val="000000" w:themeColor="text1"/>
          <w:sz w:val="24"/>
          <w:szCs w:val="24"/>
        </w:rPr>
        <w:t xml:space="preserve">are </w:t>
      </w:r>
      <w:r w:rsidR="00041FCB" w:rsidRPr="00F03E4C">
        <w:rPr>
          <w:rFonts w:cstheme="minorHAnsi"/>
          <w:bCs/>
          <w:color w:val="000000" w:themeColor="text1"/>
          <w:sz w:val="24"/>
          <w:szCs w:val="24"/>
        </w:rPr>
        <w:t xml:space="preserve">listed in </w:t>
      </w:r>
      <w:r>
        <w:rPr>
          <w:rFonts w:cstheme="minorHAnsi"/>
          <w:bCs/>
          <w:color w:val="000000" w:themeColor="text1"/>
          <w:sz w:val="24"/>
          <w:szCs w:val="24"/>
        </w:rPr>
        <w:t xml:space="preserve">the </w:t>
      </w:r>
      <w:r w:rsidRPr="001B62DB">
        <w:rPr>
          <w:rFonts w:cstheme="minorHAnsi"/>
          <w:b/>
          <w:color w:val="000000" w:themeColor="text1"/>
          <w:sz w:val="24"/>
          <w:szCs w:val="24"/>
        </w:rPr>
        <w:t>Table of Materials</w:t>
      </w:r>
      <w:r>
        <w:rPr>
          <w:rFonts w:cstheme="minorHAnsi"/>
          <w:bCs/>
          <w:color w:val="000000" w:themeColor="text1"/>
          <w:sz w:val="24"/>
          <w:szCs w:val="24"/>
        </w:rPr>
        <w:t>.</w:t>
      </w:r>
    </w:p>
    <w:p w14:paraId="3643F0CF" w14:textId="77777777" w:rsidR="00041FCB" w:rsidRPr="00F03E4C" w:rsidRDefault="00041FCB" w:rsidP="00F03E4C">
      <w:pPr>
        <w:pStyle w:val="ListParagraph"/>
        <w:spacing w:after="0" w:line="240" w:lineRule="auto"/>
        <w:ind w:left="0"/>
        <w:jc w:val="both"/>
        <w:rPr>
          <w:rFonts w:cstheme="minorHAnsi"/>
          <w:bCs/>
          <w:color w:val="000000" w:themeColor="text1"/>
          <w:sz w:val="24"/>
          <w:szCs w:val="24"/>
        </w:rPr>
      </w:pPr>
    </w:p>
    <w:p w14:paraId="6779F45D" w14:textId="5400C6C5" w:rsidR="00041FCB" w:rsidRPr="00F03E4C" w:rsidRDefault="00041FCB" w:rsidP="00F03E4C">
      <w:pPr>
        <w:pStyle w:val="ListParagraph"/>
        <w:numPr>
          <w:ilvl w:val="0"/>
          <w:numId w:val="8"/>
        </w:numPr>
        <w:spacing w:after="0" w:line="240" w:lineRule="auto"/>
        <w:ind w:left="0" w:firstLine="0"/>
        <w:jc w:val="both"/>
        <w:rPr>
          <w:rFonts w:cstheme="minorHAnsi"/>
          <w:b/>
          <w:color w:val="000000" w:themeColor="text1"/>
          <w:sz w:val="24"/>
          <w:szCs w:val="24"/>
        </w:rPr>
      </w:pPr>
      <w:r w:rsidRPr="00F03E4C">
        <w:rPr>
          <w:rFonts w:cstheme="minorHAnsi"/>
          <w:b/>
          <w:color w:val="000000" w:themeColor="text1"/>
          <w:sz w:val="24"/>
          <w:szCs w:val="24"/>
        </w:rPr>
        <w:t>Animal experiment</w:t>
      </w:r>
    </w:p>
    <w:p w14:paraId="3CD6459D" w14:textId="77777777" w:rsidR="005D2BFA" w:rsidRPr="00F03E4C" w:rsidRDefault="005D2BFA" w:rsidP="00F03E4C">
      <w:pPr>
        <w:pStyle w:val="ListParagraph"/>
        <w:spacing w:after="0" w:line="240" w:lineRule="auto"/>
        <w:ind w:left="0"/>
        <w:jc w:val="both"/>
        <w:rPr>
          <w:rFonts w:cstheme="minorHAnsi"/>
          <w:b/>
          <w:color w:val="000000" w:themeColor="text1"/>
          <w:sz w:val="24"/>
          <w:szCs w:val="24"/>
        </w:rPr>
      </w:pPr>
    </w:p>
    <w:p w14:paraId="424F7CA6" w14:textId="475C3F03" w:rsidR="00041FCB" w:rsidRPr="00F03E4C" w:rsidRDefault="00041FCB" w:rsidP="00F03E4C">
      <w:pPr>
        <w:jc w:val="both"/>
        <w:rPr>
          <w:rFonts w:asciiTheme="minorHAnsi" w:eastAsiaTheme="minorHAnsi" w:hAnsiTheme="minorHAnsi" w:cstheme="minorHAnsi"/>
          <w:bCs/>
          <w:color w:val="000000" w:themeColor="text1"/>
          <w:lang w:val="en-US" w:eastAsia="en-US"/>
        </w:rPr>
      </w:pPr>
      <w:r w:rsidRPr="00F03E4C">
        <w:rPr>
          <w:rFonts w:asciiTheme="minorHAnsi" w:eastAsiaTheme="minorHAnsi" w:hAnsiTheme="minorHAnsi" w:cstheme="minorHAnsi"/>
          <w:bCs/>
          <w:color w:val="000000" w:themeColor="text1"/>
          <w:lang w:val="en-US" w:eastAsia="en-US"/>
        </w:rPr>
        <w:t xml:space="preserve">8 weeks old C57BL6 mice were used in this study. Briefly, </w:t>
      </w:r>
      <w:r w:rsidRPr="00F03E4C">
        <w:rPr>
          <w:rFonts w:asciiTheme="minorHAnsi" w:eastAsiaTheme="minorHAnsi" w:hAnsiTheme="minorHAnsi" w:cstheme="minorHAnsi"/>
          <w:bCs/>
          <w:i/>
          <w:iCs/>
          <w:color w:val="000000" w:themeColor="text1"/>
          <w:lang w:val="en-US" w:eastAsia="en-US"/>
        </w:rPr>
        <w:t xml:space="preserve">P. </w:t>
      </w:r>
      <w:proofErr w:type="spellStart"/>
      <w:r w:rsidRPr="00F03E4C">
        <w:rPr>
          <w:rFonts w:asciiTheme="minorHAnsi" w:eastAsiaTheme="minorHAnsi" w:hAnsiTheme="minorHAnsi" w:cstheme="minorHAnsi"/>
          <w:bCs/>
          <w:i/>
          <w:iCs/>
          <w:color w:val="000000" w:themeColor="text1"/>
          <w:lang w:val="en-US" w:eastAsia="en-US"/>
        </w:rPr>
        <w:t>gingivalis</w:t>
      </w:r>
      <w:proofErr w:type="spellEnd"/>
      <w:r w:rsidRPr="00F03E4C">
        <w:rPr>
          <w:rFonts w:asciiTheme="minorHAnsi" w:eastAsiaTheme="minorHAnsi" w:hAnsiTheme="minorHAnsi" w:cstheme="minorHAnsi"/>
          <w:bCs/>
          <w:color w:val="000000" w:themeColor="text1"/>
          <w:lang w:val="en-US" w:eastAsia="en-US"/>
        </w:rPr>
        <w:t xml:space="preserve"> (ATCC 33277) was cultured in anaerobic conditions in Brain heart Infusion medium</w:t>
      </w:r>
      <w:r w:rsidR="00CE639B">
        <w:rPr>
          <w:rFonts w:asciiTheme="minorHAnsi" w:eastAsiaTheme="minorHAnsi" w:hAnsiTheme="minorHAnsi" w:cstheme="minorHAnsi"/>
          <w:bCs/>
          <w:color w:val="000000" w:themeColor="text1"/>
          <w:lang w:val="en-US" w:eastAsia="en-US"/>
        </w:rPr>
        <w:t xml:space="preserve"> </w:t>
      </w:r>
      <w:r w:rsidRPr="00F03E4C">
        <w:rPr>
          <w:rFonts w:asciiTheme="minorHAnsi" w:eastAsiaTheme="minorHAnsi" w:hAnsiTheme="minorHAnsi" w:cstheme="minorHAnsi"/>
          <w:bCs/>
          <w:color w:val="000000" w:themeColor="text1"/>
          <w:lang w:val="en-US" w:eastAsia="en-US"/>
        </w:rPr>
        <w:t xml:space="preserve">supplemented with </w:t>
      </w:r>
      <w:proofErr w:type="spellStart"/>
      <w:r w:rsidRPr="00F03E4C">
        <w:rPr>
          <w:rFonts w:asciiTheme="minorHAnsi" w:eastAsiaTheme="minorHAnsi" w:hAnsiTheme="minorHAnsi" w:cstheme="minorHAnsi"/>
          <w:bCs/>
          <w:color w:val="000000" w:themeColor="text1"/>
          <w:lang w:val="en-US" w:eastAsia="en-US"/>
        </w:rPr>
        <w:t>hemine</w:t>
      </w:r>
      <w:proofErr w:type="spellEnd"/>
      <w:r w:rsidRPr="00F03E4C">
        <w:rPr>
          <w:rFonts w:asciiTheme="minorHAnsi" w:eastAsiaTheme="minorHAnsi" w:hAnsiTheme="minorHAnsi" w:cstheme="minorHAnsi"/>
          <w:bCs/>
          <w:color w:val="000000" w:themeColor="text1"/>
          <w:lang w:val="en-US" w:eastAsia="en-US"/>
        </w:rPr>
        <w:t xml:space="preserve"> and menadione as described previously. 5</w:t>
      </w:r>
      <w:r w:rsidR="00F4589B" w:rsidRPr="00F03E4C">
        <w:rPr>
          <w:rFonts w:asciiTheme="minorHAnsi" w:eastAsiaTheme="minorHAnsi" w:hAnsiTheme="minorHAnsi" w:cstheme="minorHAnsi"/>
          <w:bCs/>
          <w:color w:val="000000" w:themeColor="text1"/>
          <w:lang w:val="en-US" w:eastAsia="en-US"/>
        </w:rPr>
        <w:t xml:space="preserve"> </w:t>
      </w:r>
      <w:r w:rsidRPr="00F03E4C">
        <w:rPr>
          <w:rFonts w:asciiTheme="minorHAnsi" w:eastAsiaTheme="minorHAnsi" w:hAnsiTheme="minorHAnsi" w:cstheme="minorHAnsi"/>
          <w:bCs/>
          <w:color w:val="000000" w:themeColor="text1"/>
          <w:lang w:val="en-US" w:eastAsia="en-US"/>
        </w:rPr>
        <w:t>x</w:t>
      </w:r>
      <w:r w:rsidR="00F4589B" w:rsidRPr="00F03E4C">
        <w:rPr>
          <w:rFonts w:asciiTheme="minorHAnsi" w:eastAsiaTheme="minorHAnsi" w:hAnsiTheme="minorHAnsi" w:cstheme="minorHAnsi"/>
          <w:bCs/>
          <w:color w:val="000000" w:themeColor="text1"/>
          <w:lang w:val="en-US" w:eastAsia="en-US"/>
        </w:rPr>
        <w:t xml:space="preserve"> </w:t>
      </w:r>
      <w:r w:rsidRPr="00F03E4C">
        <w:rPr>
          <w:rFonts w:asciiTheme="minorHAnsi" w:eastAsiaTheme="minorHAnsi" w:hAnsiTheme="minorHAnsi" w:cstheme="minorHAnsi"/>
          <w:bCs/>
          <w:color w:val="000000" w:themeColor="text1"/>
          <w:lang w:val="en-US" w:eastAsia="en-US"/>
        </w:rPr>
        <w:t>10</w:t>
      </w:r>
      <w:r w:rsidRPr="00F03E4C">
        <w:rPr>
          <w:rFonts w:asciiTheme="minorHAnsi" w:eastAsiaTheme="minorHAnsi" w:hAnsiTheme="minorHAnsi" w:cstheme="minorHAnsi"/>
          <w:bCs/>
          <w:color w:val="000000" w:themeColor="text1"/>
          <w:vertAlign w:val="superscript"/>
          <w:lang w:val="en-US" w:eastAsia="en-US"/>
        </w:rPr>
        <w:t xml:space="preserve">7 </w:t>
      </w:r>
      <w:r w:rsidRPr="00F03E4C">
        <w:rPr>
          <w:rFonts w:asciiTheme="minorHAnsi" w:eastAsiaTheme="minorHAnsi" w:hAnsiTheme="minorHAnsi" w:cstheme="minorHAnsi"/>
          <w:bCs/>
          <w:color w:val="000000" w:themeColor="text1"/>
          <w:lang w:val="en-US" w:eastAsia="en-US"/>
        </w:rPr>
        <w:t xml:space="preserve">bacteria were injected intra-peritoneally (IP) 3 times a week to each animal </w:t>
      </w:r>
      <w:r w:rsidR="002506FC" w:rsidRPr="00F03E4C">
        <w:rPr>
          <w:rFonts w:asciiTheme="minorHAnsi" w:eastAsiaTheme="minorHAnsi" w:hAnsiTheme="minorHAnsi" w:cstheme="minorHAnsi"/>
          <w:bCs/>
          <w:color w:val="000000" w:themeColor="text1"/>
          <w:lang w:val="en-US" w:eastAsia="en-US"/>
        </w:rPr>
        <w:t>for</w:t>
      </w:r>
      <w:r w:rsidRPr="00F03E4C">
        <w:rPr>
          <w:rFonts w:asciiTheme="minorHAnsi" w:eastAsiaTheme="minorHAnsi" w:hAnsiTheme="minorHAnsi" w:cstheme="minorHAnsi"/>
          <w:bCs/>
          <w:color w:val="000000" w:themeColor="text1"/>
          <w:lang w:val="en-US" w:eastAsia="en-US"/>
        </w:rPr>
        <w:t xml:space="preserve"> 2 weeks. All experimental protocols were approved by the Ethics Committee of Strasbourg named “</w:t>
      </w:r>
      <w:proofErr w:type="spellStart"/>
      <w:r w:rsidRPr="00F03E4C">
        <w:rPr>
          <w:rFonts w:asciiTheme="minorHAnsi" w:eastAsiaTheme="minorHAnsi" w:hAnsiTheme="minorHAnsi" w:cstheme="minorHAnsi"/>
          <w:bCs/>
          <w:color w:val="000000" w:themeColor="text1"/>
          <w:lang w:val="en-US" w:eastAsia="en-US"/>
        </w:rPr>
        <w:t>Comité</w:t>
      </w:r>
      <w:proofErr w:type="spellEnd"/>
      <w:r w:rsidRPr="00F03E4C">
        <w:rPr>
          <w:rFonts w:asciiTheme="minorHAnsi" w:eastAsiaTheme="minorHAnsi" w:hAnsiTheme="minorHAnsi" w:cstheme="minorHAnsi"/>
          <w:bCs/>
          <w:color w:val="000000" w:themeColor="text1"/>
          <w:lang w:val="en-US" w:eastAsia="en-US"/>
        </w:rPr>
        <w:t xml:space="preserve"> </w:t>
      </w:r>
      <w:proofErr w:type="spellStart"/>
      <w:r w:rsidRPr="00F03E4C">
        <w:rPr>
          <w:rFonts w:asciiTheme="minorHAnsi" w:eastAsiaTheme="minorHAnsi" w:hAnsiTheme="minorHAnsi" w:cstheme="minorHAnsi"/>
          <w:bCs/>
          <w:color w:val="000000" w:themeColor="text1"/>
          <w:lang w:val="en-US" w:eastAsia="en-US"/>
        </w:rPr>
        <w:t>Régional</w:t>
      </w:r>
      <w:proofErr w:type="spellEnd"/>
      <w:r w:rsidRPr="00F03E4C">
        <w:rPr>
          <w:rFonts w:asciiTheme="minorHAnsi" w:eastAsiaTheme="minorHAnsi" w:hAnsiTheme="minorHAnsi" w:cstheme="minorHAnsi"/>
          <w:bCs/>
          <w:color w:val="000000" w:themeColor="text1"/>
          <w:lang w:val="en-US" w:eastAsia="en-US"/>
        </w:rPr>
        <w:t xml:space="preserve"> </w:t>
      </w:r>
      <w:proofErr w:type="spellStart"/>
      <w:r w:rsidRPr="00F03E4C">
        <w:rPr>
          <w:rFonts w:asciiTheme="minorHAnsi" w:eastAsiaTheme="minorHAnsi" w:hAnsiTheme="minorHAnsi" w:cstheme="minorHAnsi"/>
          <w:bCs/>
          <w:color w:val="000000" w:themeColor="text1"/>
          <w:lang w:val="en-US" w:eastAsia="en-US"/>
        </w:rPr>
        <w:t>d’Ethique</w:t>
      </w:r>
      <w:proofErr w:type="spellEnd"/>
      <w:r w:rsidRPr="00F03E4C">
        <w:rPr>
          <w:rFonts w:asciiTheme="minorHAnsi" w:eastAsiaTheme="minorHAnsi" w:hAnsiTheme="minorHAnsi" w:cstheme="minorHAnsi"/>
          <w:bCs/>
          <w:color w:val="000000" w:themeColor="text1"/>
          <w:lang w:val="en-US" w:eastAsia="en-US"/>
        </w:rPr>
        <w:t xml:space="preserve"> </w:t>
      </w:r>
      <w:proofErr w:type="spellStart"/>
      <w:r w:rsidRPr="00F03E4C">
        <w:rPr>
          <w:rFonts w:asciiTheme="minorHAnsi" w:eastAsiaTheme="minorHAnsi" w:hAnsiTheme="minorHAnsi" w:cstheme="minorHAnsi"/>
          <w:bCs/>
          <w:color w:val="000000" w:themeColor="text1"/>
          <w:lang w:val="en-US" w:eastAsia="en-US"/>
        </w:rPr>
        <w:t>en</w:t>
      </w:r>
      <w:proofErr w:type="spellEnd"/>
      <w:r w:rsidRPr="00F03E4C">
        <w:rPr>
          <w:rFonts w:asciiTheme="minorHAnsi" w:eastAsiaTheme="minorHAnsi" w:hAnsiTheme="minorHAnsi" w:cstheme="minorHAnsi"/>
          <w:bCs/>
          <w:color w:val="000000" w:themeColor="text1"/>
          <w:lang w:val="en-US" w:eastAsia="en-US"/>
        </w:rPr>
        <w:t xml:space="preserve"> Matière </w:t>
      </w:r>
      <w:proofErr w:type="spellStart"/>
      <w:r w:rsidRPr="00F03E4C">
        <w:rPr>
          <w:rFonts w:asciiTheme="minorHAnsi" w:eastAsiaTheme="minorHAnsi" w:hAnsiTheme="minorHAnsi" w:cstheme="minorHAnsi"/>
          <w:bCs/>
          <w:color w:val="000000" w:themeColor="text1"/>
          <w:lang w:val="en-US" w:eastAsia="en-US"/>
        </w:rPr>
        <w:t>d’Expérimentation</w:t>
      </w:r>
      <w:proofErr w:type="spellEnd"/>
      <w:r w:rsidR="004C0C48" w:rsidRPr="00F03E4C">
        <w:rPr>
          <w:rFonts w:asciiTheme="minorHAnsi" w:eastAsiaTheme="minorHAnsi" w:hAnsiTheme="minorHAnsi" w:cstheme="minorHAnsi"/>
          <w:bCs/>
          <w:color w:val="000000" w:themeColor="text1"/>
          <w:lang w:val="en-US" w:eastAsia="en-US"/>
        </w:rPr>
        <w:t xml:space="preserve"> </w:t>
      </w:r>
      <w:proofErr w:type="spellStart"/>
      <w:r w:rsidRPr="00F03E4C">
        <w:rPr>
          <w:rFonts w:asciiTheme="minorHAnsi" w:eastAsiaTheme="minorHAnsi" w:hAnsiTheme="minorHAnsi" w:cstheme="minorHAnsi"/>
          <w:bCs/>
          <w:color w:val="000000" w:themeColor="text1"/>
          <w:lang w:val="en-US" w:eastAsia="en-US"/>
        </w:rPr>
        <w:t>Animale</w:t>
      </w:r>
      <w:proofErr w:type="spellEnd"/>
      <w:r w:rsidRPr="00F03E4C">
        <w:rPr>
          <w:rFonts w:asciiTheme="minorHAnsi" w:eastAsiaTheme="minorHAnsi" w:hAnsiTheme="minorHAnsi" w:cstheme="minorHAnsi"/>
          <w:bCs/>
          <w:color w:val="000000" w:themeColor="text1"/>
          <w:lang w:val="en-US" w:eastAsia="en-US"/>
        </w:rPr>
        <w:t xml:space="preserve"> de Strasbourg (CREMEAS)” (APAFIS#28745-2020121815051557) and followed relevant guidelines of the same. Mice were examined to evaluate pain and stress, and their weights were monitored daily.</w:t>
      </w:r>
    </w:p>
    <w:p w14:paraId="3206E047" w14:textId="77777777" w:rsidR="00F4589B" w:rsidRPr="00F03E4C" w:rsidRDefault="00F4589B" w:rsidP="00F03E4C">
      <w:pPr>
        <w:jc w:val="both"/>
        <w:rPr>
          <w:rFonts w:asciiTheme="minorHAnsi" w:eastAsiaTheme="minorHAnsi" w:hAnsiTheme="minorHAnsi" w:cstheme="minorHAnsi"/>
          <w:bCs/>
          <w:color w:val="000000" w:themeColor="text1"/>
          <w:lang w:val="en-US" w:eastAsia="en-US"/>
        </w:rPr>
      </w:pPr>
    </w:p>
    <w:p w14:paraId="66405477" w14:textId="19F8F037" w:rsidR="00A2518F" w:rsidRPr="00F03E4C" w:rsidRDefault="00F4589B" w:rsidP="00F03E4C">
      <w:pPr>
        <w:jc w:val="both"/>
        <w:rPr>
          <w:rFonts w:asciiTheme="minorHAnsi" w:eastAsiaTheme="minorHAnsi" w:hAnsiTheme="minorHAnsi" w:cstheme="minorHAnsi"/>
          <w:bCs/>
          <w:color w:val="000000" w:themeColor="text1"/>
          <w:lang w:val="en-US" w:eastAsia="en-US"/>
        </w:rPr>
      </w:pPr>
      <w:r w:rsidRPr="00F03E4C">
        <w:rPr>
          <w:rFonts w:asciiTheme="minorHAnsi" w:eastAsiaTheme="minorHAnsi" w:hAnsiTheme="minorHAnsi" w:cstheme="minorHAnsi"/>
          <w:bCs/>
          <w:color w:val="000000" w:themeColor="text1"/>
          <w:lang w:val="en-US" w:eastAsia="en-US"/>
        </w:rPr>
        <w:t>Animal’s</w:t>
      </w:r>
      <w:r w:rsidR="00332A47" w:rsidRPr="00F03E4C">
        <w:rPr>
          <w:rFonts w:asciiTheme="minorHAnsi" w:eastAsiaTheme="minorHAnsi" w:hAnsiTheme="minorHAnsi" w:cstheme="minorHAnsi"/>
          <w:bCs/>
          <w:color w:val="000000" w:themeColor="text1"/>
          <w:lang w:val="en-US" w:eastAsia="en-US"/>
        </w:rPr>
        <w:t xml:space="preserve"> sacrifice</w:t>
      </w:r>
      <w:r w:rsidR="00A2518F" w:rsidRPr="00F03E4C">
        <w:rPr>
          <w:rFonts w:asciiTheme="minorHAnsi" w:eastAsiaTheme="minorHAnsi" w:hAnsiTheme="minorHAnsi" w:cstheme="minorHAnsi"/>
          <w:bCs/>
          <w:color w:val="000000" w:themeColor="text1"/>
          <w:lang w:val="en-US" w:eastAsia="en-US"/>
        </w:rPr>
        <w:t xml:space="preserve"> was performed after </w:t>
      </w:r>
      <w:r w:rsidR="00332A47" w:rsidRPr="00F03E4C">
        <w:rPr>
          <w:rFonts w:asciiTheme="minorHAnsi" w:eastAsiaTheme="minorHAnsi" w:hAnsiTheme="minorHAnsi" w:cstheme="minorHAnsi"/>
          <w:bCs/>
          <w:color w:val="000000" w:themeColor="text1"/>
          <w:lang w:val="en-US" w:eastAsia="en-US"/>
        </w:rPr>
        <w:t xml:space="preserve">anesthesia using </w:t>
      </w:r>
      <w:r w:rsidR="000D243C" w:rsidRPr="00F03E4C">
        <w:rPr>
          <w:rFonts w:asciiTheme="minorHAnsi" w:eastAsiaTheme="minorHAnsi" w:hAnsiTheme="minorHAnsi" w:cstheme="minorHAnsi"/>
          <w:bCs/>
          <w:color w:val="000000" w:themeColor="text1"/>
          <w:lang w:val="en-US" w:eastAsia="en-US"/>
        </w:rPr>
        <w:t>a combination of 100</w:t>
      </w:r>
      <w:r w:rsidRPr="00F03E4C">
        <w:rPr>
          <w:rFonts w:asciiTheme="minorHAnsi" w:eastAsiaTheme="minorHAnsi" w:hAnsiTheme="minorHAnsi" w:cstheme="minorHAnsi"/>
          <w:bCs/>
          <w:color w:val="000000" w:themeColor="text1"/>
          <w:lang w:val="en-US" w:eastAsia="en-US"/>
        </w:rPr>
        <w:t xml:space="preserve"> </w:t>
      </w:r>
      <w:r w:rsidR="000D243C" w:rsidRPr="00F03E4C">
        <w:rPr>
          <w:rFonts w:asciiTheme="minorHAnsi" w:eastAsiaTheme="minorHAnsi" w:hAnsiTheme="minorHAnsi" w:cstheme="minorHAnsi"/>
          <w:bCs/>
          <w:color w:val="000000" w:themeColor="text1"/>
          <w:lang w:val="en-US" w:eastAsia="en-US"/>
        </w:rPr>
        <w:t xml:space="preserve">mg/kg </w:t>
      </w:r>
      <w:r w:rsidRPr="00F03E4C">
        <w:rPr>
          <w:rFonts w:asciiTheme="minorHAnsi" w:eastAsiaTheme="minorHAnsi" w:hAnsiTheme="minorHAnsi" w:cstheme="minorHAnsi"/>
          <w:bCs/>
          <w:color w:val="000000" w:themeColor="text1"/>
          <w:lang w:val="en-US" w:eastAsia="en-US"/>
        </w:rPr>
        <w:t xml:space="preserve">of </w:t>
      </w:r>
      <w:r w:rsidR="000D243C" w:rsidRPr="00F03E4C">
        <w:rPr>
          <w:rFonts w:asciiTheme="minorHAnsi" w:eastAsiaTheme="minorHAnsi" w:hAnsiTheme="minorHAnsi" w:cstheme="minorHAnsi"/>
          <w:bCs/>
          <w:color w:val="000000" w:themeColor="text1"/>
          <w:lang w:val="en-US" w:eastAsia="en-US"/>
        </w:rPr>
        <w:t>ketamine and 10</w:t>
      </w:r>
      <w:r w:rsidRPr="00F03E4C">
        <w:rPr>
          <w:rFonts w:asciiTheme="minorHAnsi" w:eastAsiaTheme="minorHAnsi" w:hAnsiTheme="minorHAnsi" w:cstheme="minorHAnsi"/>
          <w:bCs/>
          <w:color w:val="000000" w:themeColor="text1"/>
          <w:lang w:val="en-US" w:eastAsia="en-US"/>
        </w:rPr>
        <w:t xml:space="preserve"> </w:t>
      </w:r>
      <w:r w:rsidR="000D243C" w:rsidRPr="00F03E4C">
        <w:rPr>
          <w:rFonts w:asciiTheme="minorHAnsi" w:eastAsiaTheme="minorHAnsi" w:hAnsiTheme="minorHAnsi" w:cstheme="minorHAnsi"/>
          <w:bCs/>
          <w:color w:val="000000" w:themeColor="text1"/>
          <w:lang w:val="en-US" w:eastAsia="en-US"/>
        </w:rPr>
        <w:t xml:space="preserve">mg/kg </w:t>
      </w:r>
      <w:r w:rsidRPr="00F03E4C">
        <w:rPr>
          <w:rFonts w:asciiTheme="minorHAnsi" w:eastAsiaTheme="minorHAnsi" w:hAnsiTheme="minorHAnsi" w:cstheme="minorHAnsi"/>
          <w:bCs/>
          <w:color w:val="000000" w:themeColor="text1"/>
          <w:lang w:val="en-US" w:eastAsia="en-US"/>
        </w:rPr>
        <w:t xml:space="preserve">of </w:t>
      </w:r>
      <w:r w:rsidR="000D243C" w:rsidRPr="00F03E4C">
        <w:rPr>
          <w:rFonts w:asciiTheme="minorHAnsi" w:eastAsiaTheme="minorHAnsi" w:hAnsiTheme="minorHAnsi" w:cstheme="minorHAnsi"/>
          <w:bCs/>
          <w:color w:val="000000" w:themeColor="text1"/>
          <w:lang w:val="en-US" w:eastAsia="en-US"/>
        </w:rPr>
        <w:t xml:space="preserve">xylazine, </w:t>
      </w:r>
      <w:r w:rsidR="00332A47" w:rsidRPr="00F03E4C">
        <w:rPr>
          <w:rFonts w:asciiTheme="minorHAnsi" w:eastAsiaTheme="minorHAnsi" w:hAnsiTheme="minorHAnsi" w:cstheme="minorHAnsi"/>
          <w:bCs/>
          <w:color w:val="000000" w:themeColor="text1"/>
          <w:lang w:val="en-US" w:eastAsia="en-US"/>
        </w:rPr>
        <w:t xml:space="preserve">and </w:t>
      </w:r>
      <w:r w:rsidRPr="00F03E4C">
        <w:rPr>
          <w:rFonts w:asciiTheme="minorHAnsi" w:eastAsiaTheme="minorHAnsi" w:hAnsiTheme="minorHAnsi" w:cstheme="minorHAnsi"/>
          <w:bCs/>
          <w:color w:val="000000" w:themeColor="text1"/>
          <w:lang w:val="en-US" w:eastAsia="en-US"/>
        </w:rPr>
        <w:t xml:space="preserve">then </w:t>
      </w:r>
      <w:r w:rsidR="00332A47" w:rsidRPr="00F03E4C">
        <w:rPr>
          <w:rFonts w:asciiTheme="minorHAnsi" w:eastAsiaTheme="minorHAnsi" w:hAnsiTheme="minorHAnsi" w:cstheme="minorHAnsi"/>
          <w:bCs/>
          <w:color w:val="000000" w:themeColor="text1"/>
          <w:lang w:val="en-US" w:eastAsia="en-US"/>
        </w:rPr>
        <w:t>the spleen was harvested after laparotomy.</w:t>
      </w:r>
    </w:p>
    <w:p w14:paraId="6749C0D1" w14:textId="77777777" w:rsidR="00F4589B" w:rsidRPr="00F03E4C" w:rsidRDefault="00F4589B" w:rsidP="00F03E4C">
      <w:pPr>
        <w:jc w:val="both"/>
        <w:rPr>
          <w:rFonts w:asciiTheme="minorHAnsi" w:eastAsiaTheme="minorHAnsi" w:hAnsiTheme="minorHAnsi" w:cstheme="minorHAnsi"/>
          <w:bCs/>
          <w:color w:val="000000" w:themeColor="text1"/>
          <w:lang w:val="en-US" w:eastAsia="en-US"/>
        </w:rPr>
      </w:pPr>
    </w:p>
    <w:p w14:paraId="228127A5" w14:textId="03396DE8" w:rsidR="00741CBA" w:rsidRPr="00F03E4C" w:rsidRDefault="00741CBA" w:rsidP="00F03E4C">
      <w:pPr>
        <w:pStyle w:val="ListParagraph"/>
        <w:numPr>
          <w:ilvl w:val="0"/>
          <w:numId w:val="8"/>
        </w:numPr>
        <w:spacing w:after="0" w:line="240" w:lineRule="auto"/>
        <w:ind w:left="0" w:firstLine="0"/>
        <w:jc w:val="both"/>
        <w:rPr>
          <w:rFonts w:cstheme="minorHAnsi"/>
          <w:b/>
          <w:color w:val="000000" w:themeColor="text1"/>
          <w:sz w:val="24"/>
          <w:szCs w:val="24"/>
        </w:rPr>
      </w:pPr>
      <w:r w:rsidRPr="00F03E4C">
        <w:rPr>
          <w:rFonts w:cstheme="minorHAnsi"/>
          <w:b/>
          <w:color w:val="000000" w:themeColor="text1"/>
          <w:sz w:val="24"/>
          <w:szCs w:val="24"/>
        </w:rPr>
        <w:t xml:space="preserve">Quantification of splenocyte </w:t>
      </w:r>
      <w:proofErr w:type="spellStart"/>
      <w:r w:rsidRPr="00F03E4C">
        <w:rPr>
          <w:rFonts w:cstheme="minorHAnsi"/>
          <w:b/>
          <w:color w:val="000000" w:themeColor="text1"/>
          <w:sz w:val="24"/>
          <w:szCs w:val="24"/>
        </w:rPr>
        <w:t>microvesicles</w:t>
      </w:r>
      <w:proofErr w:type="spellEnd"/>
      <w:r w:rsidRPr="00F03E4C">
        <w:rPr>
          <w:rFonts w:cstheme="minorHAnsi"/>
          <w:b/>
          <w:color w:val="000000" w:themeColor="text1"/>
          <w:sz w:val="24"/>
          <w:szCs w:val="24"/>
        </w:rPr>
        <w:t xml:space="preserve"> by prothrombinase enzymatic assay</w:t>
      </w:r>
    </w:p>
    <w:p w14:paraId="4D3A16E7" w14:textId="77777777" w:rsidR="005D2BFA" w:rsidRPr="00F03E4C" w:rsidRDefault="005D2BFA" w:rsidP="00F03E4C">
      <w:pPr>
        <w:pStyle w:val="ListParagraph"/>
        <w:spacing w:after="0" w:line="240" w:lineRule="auto"/>
        <w:ind w:left="0"/>
        <w:jc w:val="both"/>
        <w:rPr>
          <w:rFonts w:cstheme="minorHAnsi"/>
          <w:b/>
          <w:color w:val="000000" w:themeColor="text1"/>
          <w:sz w:val="24"/>
          <w:szCs w:val="24"/>
        </w:rPr>
      </w:pPr>
    </w:p>
    <w:p w14:paraId="4FDAB530" w14:textId="587F573B" w:rsidR="00741CBA" w:rsidRPr="00F03E4C" w:rsidRDefault="00741CBA" w:rsidP="00F03E4C">
      <w:pPr>
        <w:jc w:val="both"/>
        <w:rPr>
          <w:rFonts w:asciiTheme="minorHAnsi" w:hAnsiTheme="minorHAnsi" w:cstheme="minorHAnsi"/>
          <w:lang w:val="en-US"/>
        </w:rPr>
      </w:pPr>
      <w:r w:rsidRPr="00F03E4C">
        <w:rPr>
          <w:rFonts w:asciiTheme="minorHAnsi" w:hAnsiTheme="minorHAnsi" w:cstheme="minorHAnsi"/>
          <w:lang w:val="en"/>
        </w:rPr>
        <w:t>This assay will measure the MVs that expose anionic phospholipids (mainly PS). In this enzymatic assay, the degree of exposure of PS on the surface of MVs is the limiting factor of the assembly reaction of the prothrombinase coagulation complex</w:t>
      </w:r>
      <w:r w:rsidR="002506FC" w:rsidRPr="00F03E4C">
        <w:rPr>
          <w:rFonts w:asciiTheme="minorHAnsi" w:hAnsiTheme="minorHAnsi" w:cstheme="minorHAnsi"/>
          <w:lang w:val="en"/>
        </w:rPr>
        <w:t>,</w:t>
      </w:r>
      <w:r w:rsidRPr="00F03E4C">
        <w:rPr>
          <w:rFonts w:asciiTheme="minorHAnsi" w:hAnsiTheme="minorHAnsi" w:cstheme="minorHAnsi"/>
          <w:lang w:val="en"/>
        </w:rPr>
        <w:t xml:space="preserve"> which leads to the release of soluble thrombin from prothrombin in the presence of factor </w:t>
      </w:r>
      <w:proofErr w:type="spellStart"/>
      <w:r w:rsidRPr="00F03E4C">
        <w:rPr>
          <w:rFonts w:asciiTheme="minorHAnsi" w:hAnsiTheme="minorHAnsi" w:cstheme="minorHAnsi"/>
          <w:lang w:val="en"/>
        </w:rPr>
        <w:t>Xa</w:t>
      </w:r>
      <w:proofErr w:type="spellEnd"/>
      <w:r w:rsidRPr="00F03E4C">
        <w:rPr>
          <w:rFonts w:asciiTheme="minorHAnsi" w:hAnsiTheme="minorHAnsi" w:cstheme="minorHAnsi"/>
          <w:lang w:val="en"/>
        </w:rPr>
        <w:t xml:space="preserve"> and cofactor Va. Thrombin is revealed using the chromogenic substrate </w:t>
      </w:r>
      <w:proofErr w:type="spellStart"/>
      <w:r w:rsidRPr="00F03E4C">
        <w:rPr>
          <w:rFonts w:asciiTheme="minorHAnsi" w:hAnsiTheme="minorHAnsi" w:cstheme="minorHAnsi"/>
          <w:lang w:val="en"/>
        </w:rPr>
        <w:t>pNAPEP</w:t>
      </w:r>
      <w:proofErr w:type="spellEnd"/>
      <w:r w:rsidRPr="00F03E4C">
        <w:rPr>
          <w:rFonts w:asciiTheme="minorHAnsi" w:hAnsiTheme="minorHAnsi" w:cstheme="minorHAnsi"/>
          <w:lang w:val="en-US"/>
        </w:rPr>
        <w:t xml:space="preserve">. </w:t>
      </w:r>
      <w:r w:rsidRPr="00F03E4C">
        <w:rPr>
          <w:rFonts w:asciiTheme="minorHAnsi" w:hAnsiTheme="minorHAnsi" w:cstheme="minorHAnsi"/>
          <w:lang w:val="en"/>
        </w:rPr>
        <w:t xml:space="preserve">The measurements are carried out using a </w:t>
      </w:r>
      <w:proofErr w:type="spellStart"/>
      <w:r w:rsidRPr="00F03E4C">
        <w:rPr>
          <w:rFonts w:asciiTheme="minorHAnsi" w:hAnsiTheme="minorHAnsi" w:cstheme="minorHAnsi"/>
          <w:lang w:val="en"/>
        </w:rPr>
        <w:t>multiwell</w:t>
      </w:r>
      <w:proofErr w:type="spellEnd"/>
      <w:r w:rsidRPr="00F03E4C">
        <w:rPr>
          <w:rFonts w:asciiTheme="minorHAnsi" w:hAnsiTheme="minorHAnsi" w:cstheme="minorHAnsi"/>
          <w:lang w:val="en"/>
        </w:rPr>
        <w:t xml:space="preserve"> plate </w:t>
      </w:r>
      <w:proofErr w:type="spellStart"/>
      <w:r w:rsidRPr="00F03E4C">
        <w:rPr>
          <w:rFonts w:asciiTheme="minorHAnsi" w:hAnsiTheme="minorHAnsi" w:cstheme="minorHAnsi"/>
          <w:lang w:val="en"/>
        </w:rPr>
        <w:t>thermostated</w:t>
      </w:r>
      <w:proofErr w:type="spellEnd"/>
      <w:r w:rsidRPr="00F03E4C">
        <w:rPr>
          <w:rFonts w:asciiTheme="minorHAnsi" w:hAnsiTheme="minorHAnsi" w:cstheme="minorHAnsi"/>
          <w:lang w:val="en"/>
        </w:rPr>
        <w:t xml:space="preserve"> </w:t>
      </w:r>
      <w:r w:rsidRPr="00F03E4C">
        <w:rPr>
          <w:rFonts w:asciiTheme="minorHAnsi" w:hAnsiTheme="minorHAnsi" w:cstheme="minorHAnsi"/>
          <w:lang w:val="en-US"/>
        </w:rPr>
        <w:t xml:space="preserve">photometer equipped with kinetics software </w:t>
      </w:r>
      <w:r w:rsidRPr="00F03E4C">
        <w:rPr>
          <w:rFonts w:asciiTheme="minorHAnsi" w:hAnsiTheme="minorHAnsi" w:cstheme="minorHAnsi"/>
          <w:lang w:val="en"/>
        </w:rPr>
        <w:t>in a standardized reaction medium containing 2.3 mM free calcium and highly purified human coagulation factors. Absorbances are converted into PS equivalents (</w:t>
      </w:r>
      <w:proofErr w:type="spellStart"/>
      <w:r w:rsidRPr="00F03E4C">
        <w:rPr>
          <w:rFonts w:asciiTheme="minorHAnsi" w:hAnsiTheme="minorHAnsi" w:cstheme="minorHAnsi"/>
          <w:lang w:val="en"/>
        </w:rPr>
        <w:t>nM</w:t>
      </w:r>
      <w:proofErr w:type="spellEnd"/>
      <w:r w:rsidRPr="00F03E4C">
        <w:rPr>
          <w:rFonts w:asciiTheme="minorHAnsi" w:hAnsiTheme="minorHAnsi" w:cstheme="minorHAnsi"/>
          <w:lang w:val="en"/>
        </w:rPr>
        <w:t xml:space="preserve"> PS eq.) by reference to a calibration curve obtained using a suspension of synthetic vesicles containing known amounts of PS and </w:t>
      </w:r>
      <w:proofErr w:type="spellStart"/>
      <w:r w:rsidRPr="00F03E4C">
        <w:rPr>
          <w:rFonts w:asciiTheme="minorHAnsi" w:hAnsiTheme="minorHAnsi" w:cstheme="minorHAnsi"/>
          <w:lang w:val="en"/>
        </w:rPr>
        <w:t>PtdChol</w:t>
      </w:r>
      <w:proofErr w:type="spellEnd"/>
      <w:r w:rsidRPr="00F03E4C">
        <w:rPr>
          <w:rFonts w:asciiTheme="minorHAnsi" w:hAnsiTheme="minorHAnsi" w:cstheme="minorHAnsi"/>
          <w:lang w:val="en-US"/>
        </w:rPr>
        <w:t xml:space="preserve"> </w:t>
      </w:r>
      <w:r w:rsidRPr="00F03E4C">
        <w:rPr>
          <w:rFonts w:asciiTheme="minorHAnsi" w:hAnsiTheme="minorHAnsi" w:cstheme="minorHAnsi"/>
          <w:noProof/>
          <w:vertAlign w:val="superscript"/>
          <w:lang w:val="en-US"/>
        </w:rPr>
        <w:t>33</w:t>
      </w:r>
      <w:r w:rsidRPr="00F03E4C">
        <w:rPr>
          <w:rFonts w:asciiTheme="minorHAnsi" w:hAnsiTheme="minorHAnsi" w:cstheme="minorHAnsi"/>
          <w:lang w:val="en"/>
        </w:rPr>
        <w:t>.</w:t>
      </w:r>
      <w:r w:rsidRPr="00F03E4C">
        <w:rPr>
          <w:rFonts w:asciiTheme="minorHAnsi" w:hAnsiTheme="minorHAnsi" w:cstheme="minorHAnsi"/>
          <w:lang w:val="en-US"/>
        </w:rPr>
        <w:t xml:space="preserve"> Such a calibration offers the advantage of measuring phosphatidylserine as a catalytic surface, regardless of an eventual difference in the amount of phosphatidylserine exposed from one MV to another. Therefore, should the proportion of phosphatidylserine vary from one MP to another, the normalization to a total phosphatidylserine membrane surface allows comparison between samples. MP concentrations are referred to as nanomolar phosphatidylserine “equivalents”.</w:t>
      </w:r>
    </w:p>
    <w:p w14:paraId="3D69E0CB" w14:textId="77777777" w:rsidR="008F7EB3" w:rsidRPr="00F03E4C" w:rsidRDefault="008F7EB3" w:rsidP="00F03E4C">
      <w:pPr>
        <w:jc w:val="both"/>
        <w:rPr>
          <w:rFonts w:asciiTheme="minorHAnsi" w:hAnsiTheme="minorHAnsi" w:cstheme="minorHAnsi"/>
          <w:lang w:val="en-US"/>
        </w:rPr>
      </w:pPr>
    </w:p>
    <w:p w14:paraId="1465E0E3" w14:textId="4E7B17ED" w:rsidR="00741CBA" w:rsidRPr="00F03E4C" w:rsidRDefault="00741CBA" w:rsidP="00F03E4C">
      <w:pPr>
        <w:jc w:val="both"/>
        <w:rPr>
          <w:rFonts w:asciiTheme="minorHAnsi" w:hAnsiTheme="minorHAnsi" w:cstheme="minorHAnsi"/>
          <w:lang w:val="en-US"/>
        </w:rPr>
      </w:pPr>
      <w:r w:rsidRPr="00F03E4C">
        <w:rPr>
          <w:rFonts w:asciiTheme="minorHAnsi" w:hAnsiTheme="minorHAnsi" w:cstheme="minorHAnsi"/>
          <w:lang w:val="en-US"/>
        </w:rPr>
        <w:t xml:space="preserve">In this assay, mean repeatability measured with standard synthetic vesicle concentrations or washed MVs concentrations is 10.3 %. A 2.1 </w:t>
      </w:r>
      <w:proofErr w:type="spellStart"/>
      <w:r w:rsidRPr="00F03E4C">
        <w:rPr>
          <w:rFonts w:asciiTheme="minorHAnsi" w:hAnsiTheme="minorHAnsi" w:cstheme="minorHAnsi"/>
          <w:lang w:val="en-US"/>
        </w:rPr>
        <w:t>nM</w:t>
      </w:r>
      <w:proofErr w:type="spellEnd"/>
      <w:r w:rsidRPr="00F03E4C">
        <w:rPr>
          <w:rFonts w:asciiTheme="minorHAnsi" w:hAnsiTheme="minorHAnsi" w:cstheme="minorHAnsi"/>
          <w:lang w:val="en-US"/>
        </w:rPr>
        <w:t xml:space="preserve"> concentration from the lowest standard vesicle curve can be measured with a 10% precision</w:t>
      </w:r>
      <w:r w:rsidR="002506FC" w:rsidRPr="00F03E4C">
        <w:rPr>
          <w:rFonts w:asciiTheme="minorHAnsi" w:hAnsiTheme="minorHAnsi" w:cstheme="minorHAnsi"/>
          <w:lang w:val="en-US"/>
        </w:rPr>
        <w:t>,</w:t>
      </w:r>
      <w:r w:rsidRPr="00F03E4C">
        <w:rPr>
          <w:rFonts w:asciiTheme="minorHAnsi" w:hAnsiTheme="minorHAnsi" w:cstheme="minorHAnsi"/>
          <w:lang w:val="en-US"/>
        </w:rPr>
        <w:t xml:space="preserve"> and 0.5 </w:t>
      </w:r>
      <w:proofErr w:type="spellStart"/>
      <w:r w:rsidRPr="00F03E4C">
        <w:rPr>
          <w:rFonts w:asciiTheme="minorHAnsi" w:hAnsiTheme="minorHAnsi" w:cstheme="minorHAnsi"/>
          <w:lang w:val="en-US"/>
        </w:rPr>
        <w:t>nM</w:t>
      </w:r>
      <w:proofErr w:type="spellEnd"/>
      <w:r w:rsidRPr="00F03E4C">
        <w:rPr>
          <w:rFonts w:asciiTheme="minorHAnsi" w:hAnsiTheme="minorHAnsi" w:cstheme="minorHAnsi"/>
          <w:lang w:val="en-US"/>
        </w:rPr>
        <w:t xml:space="preserve"> is the lowest detectable value.  </w:t>
      </w:r>
    </w:p>
    <w:p w14:paraId="17BCD235" w14:textId="77777777" w:rsidR="00725B9C" w:rsidRPr="00F03E4C" w:rsidRDefault="00725B9C" w:rsidP="00F03E4C">
      <w:pPr>
        <w:jc w:val="both"/>
        <w:rPr>
          <w:rFonts w:asciiTheme="minorHAnsi" w:hAnsiTheme="minorHAnsi" w:cstheme="minorHAnsi"/>
          <w:lang w:val="en-US"/>
        </w:rPr>
      </w:pPr>
    </w:p>
    <w:p w14:paraId="1E04B399" w14:textId="535A8C3B" w:rsidR="00EA1663" w:rsidRPr="00F03E4C" w:rsidRDefault="00CF525C" w:rsidP="00F03E4C">
      <w:pPr>
        <w:pStyle w:val="ListParagraph"/>
        <w:numPr>
          <w:ilvl w:val="0"/>
          <w:numId w:val="8"/>
        </w:numPr>
        <w:spacing w:after="0" w:line="240" w:lineRule="auto"/>
        <w:ind w:left="0" w:firstLine="0"/>
        <w:jc w:val="both"/>
        <w:rPr>
          <w:rFonts w:cstheme="minorHAnsi"/>
          <w:b/>
          <w:color w:val="000000" w:themeColor="text1"/>
          <w:sz w:val="24"/>
          <w:szCs w:val="24"/>
        </w:rPr>
      </w:pPr>
      <w:r w:rsidRPr="00F03E4C">
        <w:rPr>
          <w:rFonts w:cstheme="minorHAnsi"/>
          <w:b/>
          <w:color w:val="000000" w:themeColor="text1"/>
          <w:sz w:val="24"/>
          <w:szCs w:val="24"/>
        </w:rPr>
        <w:t>S</w:t>
      </w:r>
      <w:r w:rsidR="00EA1663" w:rsidRPr="00F03E4C">
        <w:rPr>
          <w:rFonts w:cstheme="minorHAnsi"/>
          <w:b/>
          <w:color w:val="000000" w:themeColor="text1"/>
          <w:sz w:val="24"/>
          <w:szCs w:val="24"/>
        </w:rPr>
        <w:t>pectrophotometric measur</w:t>
      </w:r>
      <w:r w:rsidRPr="00F03E4C">
        <w:rPr>
          <w:rFonts w:cstheme="minorHAnsi"/>
          <w:b/>
          <w:color w:val="000000" w:themeColor="text1"/>
          <w:sz w:val="24"/>
          <w:szCs w:val="24"/>
        </w:rPr>
        <w:t>ement</w:t>
      </w:r>
      <w:r w:rsidR="00EA1663" w:rsidRPr="00F03E4C">
        <w:rPr>
          <w:rFonts w:cstheme="minorHAnsi"/>
          <w:b/>
          <w:color w:val="000000" w:themeColor="text1"/>
          <w:sz w:val="24"/>
          <w:szCs w:val="24"/>
        </w:rPr>
        <w:t xml:space="preserve"> of splenic </w:t>
      </w:r>
      <w:proofErr w:type="spellStart"/>
      <w:r w:rsidR="00EA1663" w:rsidRPr="00F03E4C">
        <w:rPr>
          <w:rFonts w:cstheme="minorHAnsi"/>
          <w:b/>
          <w:color w:val="000000" w:themeColor="text1"/>
          <w:sz w:val="24"/>
          <w:szCs w:val="24"/>
        </w:rPr>
        <w:t>microvesicles</w:t>
      </w:r>
      <w:proofErr w:type="spellEnd"/>
      <w:r w:rsidR="00EA1663" w:rsidRPr="00F03E4C">
        <w:rPr>
          <w:rFonts w:cstheme="minorHAnsi"/>
          <w:b/>
          <w:color w:val="000000" w:themeColor="text1"/>
          <w:sz w:val="24"/>
          <w:szCs w:val="24"/>
        </w:rPr>
        <w:t xml:space="preserve"> proteins and RNA concentration by </w:t>
      </w:r>
      <w:proofErr w:type="spellStart"/>
      <w:r w:rsidR="00EA1663" w:rsidRPr="00F03E4C">
        <w:rPr>
          <w:rFonts w:cstheme="minorHAnsi"/>
          <w:b/>
          <w:color w:val="000000" w:themeColor="text1"/>
          <w:sz w:val="24"/>
          <w:szCs w:val="24"/>
        </w:rPr>
        <w:t>NanoDrop</w:t>
      </w:r>
      <w:proofErr w:type="spellEnd"/>
    </w:p>
    <w:p w14:paraId="356AB0D3" w14:textId="04D2061D" w:rsidR="00EA1663" w:rsidRPr="00F03E4C" w:rsidRDefault="00EB1F95"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lastRenderedPageBreak/>
        <w:t>Select the “</w:t>
      </w:r>
      <w:proofErr w:type="gramStart"/>
      <w:r w:rsidRPr="00F03E4C">
        <w:rPr>
          <w:rFonts w:cstheme="minorHAnsi"/>
          <w:sz w:val="24"/>
          <w:szCs w:val="24"/>
          <w:lang w:val="en"/>
        </w:rPr>
        <w:t>Proteins</w:t>
      </w:r>
      <w:proofErr w:type="gramEnd"/>
      <w:r w:rsidRPr="00F03E4C">
        <w:rPr>
          <w:rFonts w:cstheme="minorHAnsi"/>
          <w:sz w:val="24"/>
          <w:szCs w:val="24"/>
          <w:lang w:val="en"/>
        </w:rPr>
        <w:t xml:space="preserve"> tab” and press </w:t>
      </w:r>
      <w:r w:rsidRPr="00F03E4C">
        <w:rPr>
          <w:rFonts w:cstheme="minorHAnsi"/>
          <w:b/>
          <w:bCs/>
          <w:sz w:val="24"/>
          <w:szCs w:val="24"/>
          <w:lang w:val="en"/>
        </w:rPr>
        <w:t>Protein A280</w:t>
      </w:r>
      <w:r w:rsidRPr="00F03E4C">
        <w:rPr>
          <w:rFonts w:cstheme="minorHAnsi"/>
          <w:sz w:val="24"/>
          <w:szCs w:val="24"/>
          <w:lang w:val="en"/>
        </w:rPr>
        <w:t xml:space="preserve"> and/or </w:t>
      </w:r>
      <w:r w:rsidRPr="00F03E4C">
        <w:rPr>
          <w:rFonts w:cstheme="minorHAnsi"/>
          <w:b/>
          <w:bCs/>
          <w:sz w:val="24"/>
          <w:szCs w:val="24"/>
          <w:lang w:val="en"/>
        </w:rPr>
        <w:t>A260</w:t>
      </w:r>
      <w:r w:rsidRPr="00F03E4C">
        <w:rPr>
          <w:rFonts w:cstheme="minorHAnsi"/>
          <w:sz w:val="24"/>
          <w:szCs w:val="24"/>
          <w:lang w:val="en"/>
        </w:rPr>
        <w:t xml:space="preserve"> for RNA measurement from the home screen</w:t>
      </w:r>
      <w:r w:rsidR="00EA1663" w:rsidRPr="00F03E4C">
        <w:rPr>
          <w:rFonts w:cstheme="minorHAnsi"/>
          <w:sz w:val="24"/>
          <w:szCs w:val="24"/>
          <w:lang w:val="en"/>
        </w:rPr>
        <w:t>.</w:t>
      </w:r>
    </w:p>
    <w:p w14:paraId="590E69FD" w14:textId="69F6BAA1"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Specify a type of sample</w:t>
      </w:r>
      <w:r w:rsidR="00EB1F95" w:rsidRPr="00F03E4C">
        <w:rPr>
          <w:rFonts w:cstheme="minorHAnsi"/>
          <w:sz w:val="24"/>
          <w:szCs w:val="24"/>
          <w:lang w:val="en"/>
        </w:rPr>
        <w:t>.</w:t>
      </w:r>
    </w:p>
    <w:p w14:paraId="1904F8DD" w14:textId="4578F028"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Pipet 1</w:t>
      </w:r>
      <w:r w:rsidR="00EB1F95" w:rsidRPr="00F03E4C">
        <w:rPr>
          <w:rFonts w:cstheme="minorHAnsi"/>
          <w:sz w:val="24"/>
          <w:szCs w:val="24"/>
          <w:lang w:val="en"/>
        </w:rPr>
        <w:t>–</w:t>
      </w:r>
      <w:r w:rsidRPr="00F03E4C">
        <w:rPr>
          <w:rFonts w:cstheme="minorHAnsi"/>
          <w:sz w:val="24"/>
          <w:szCs w:val="24"/>
          <w:lang w:val="en"/>
        </w:rPr>
        <w:t xml:space="preserve">2 </w:t>
      </w:r>
      <w:proofErr w:type="spellStart"/>
      <w:r w:rsidRPr="00F03E4C">
        <w:rPr>
          <w:rFonts w:cstheme="minorHAnsi"/>
          <w:sz w:val="24"/>
          <w:szCs w:val="24"/>
          <w:lang w:val="en"/>
        </w:rPr>
        <w:t>μL</w:t>
      </w:r>
      <w:proofErr w:type="spellEnd"/>
      <w:r w:rsidRPr="00F03E4C">
        <w:rPr>
          <w:rFonts w:cstheme="minorHAnsi"/>
          <w:sz w:val="24"/>
          <w:szCs w:val="24"/>
          <w:lang w:val="en"/>
        </w:rPr>
        <w:t xml:space="preserve"> of control solution (HBSS), </w:t>
      </w:r>
      <w:r w:rsidR="00EB1F95" w:rsidRPr="00F03E4C">
        <w:rPr>
          <w:rFonts w:cstheme="minorHAnsi"/>
          <w:sz w:val="24"/>
          <w:szCs w:val="24"/>
          <w:lang w:val="en"/>
        </w:rPr>
        <w:t xml:space="preserve">and </w:t>
      </w:r>
      <w:r w:rsidRPr="00F03E4C">
        <w:rPr>
          <w:rFonts w:cstheme="minorHAnsi"/>
          <w:sz w:val="24"/>
          <w:szCs w:val="24"/>
          <w:lang w:val="en"/>
        </w:rPr>
        <w:t>place on the lower pedestal and lower the arm</w:t>
      </w:r>
    </w:p>
    <w:p w14:paraId="6ECBE39D" w14:textId="6E12BC4B"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Press </w:t>
      </w:r>
      <w:r w:rsidRPr="00F03E4C">
        <w:rPr>
          <w:rFonts w:cstheme="minorHAnsi"/>
          <w:b/>
          <w:bCs/>
          <w:sz w:val="24"/>
          <w:szCs w:val="24"/>
          <w:lang w:val="en"/>
        </w:rPr>
        <w:t>Blank</w:t>
      </w:r>
      <w:r w:rsidRPr="00F03E4C">
        <w:rPr>
          <w:rFonts w:cstheme="minorHAnsi"/>
          <w:sz w:val="24"/>
          <w:szCs w:val="24"/>
          <w:lang w:val="en"/>
        </w:rPr>
        <w:t xml:space="preserve"> and wait for the measurement to be completed. </w:t>
      </w:r>
    </w:p>
    <w:p w14:paraId="1EE7FA1E" w14:textId="1098BCAB"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Lift the arm and clean the two bases with a new laboratory wipe of optical grade or remove the stopper cuvette.</w:t>
      </w:r>
    </w:p>
    <w:p w14:paraId="447322F2" w14:textId="6CF593E9"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Pipette 2 </w:t>
      </w:r>
      <w:proofErr w:type="spellStart"/>
      <w:r w:rsidRPr="00F03E4C">
        <w:rPr>
          <w:rFonts w:cstheme="minorHAnsi"/>
          <w:sz w:val="24"/>
          <w:szCs w:val="24"/>
          <w:lang w:val="en"/>
        </w:rPr>
        <w:t>μL</w:t>
      </w:r>
      <w:proofErr w:type="spellEnd"/>
      <w:r w:rsidRPr="00F03E4C">
        <w:rPr>
          <w:rFonts w:cstheme="minorHAnsi"/>
          <w:sz w:val="24"/>
          <w:szCs w:val="24"/>
          <w:lang w:val="en"/>
        </w:rPr>
        <w:t xml:space="preserve"> of sample solution (don’t forget to mix thoroughly) place on the pedestal and lower the arm, insert the sample cell into the cell holder.</w:t>
      </w:r>
    </w:p>
    <w:p w14:paraId="101073C9" w14:textId="6BC7BAAC"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Start</w:t>
      </w:r>
      <w:r w:rsidR="00185CDF" w:rsidRPr="00F03E4C">
        <w:rPr>
          <w:rFonts w:cstheme="minorHAnsi"/>
          <w:sz w:val="24"/>
          <w:szCs w:val="24"/>
          <w:lang w:val="en"/>
        </w:rPr>
        <w:t xml:space="preserve"> the</w:t>
      </w:r>
      <w:r w:rsidRPr="00F03E4C">
        <w:rPr>
          <w:rFonts w:cstheme="minorHAnsi"/>
          <w:sz w:val="24"/>
          <w:szCs w:val="24"/>
          <w:lang w:val="en"/>
        </w:rPr>
        <w:t xml:space="preserve"> measurement. </w:t>
      </w:r>
    </w:p>
    <w:p w14:paraId="62369FA3" w14:textId="3782A69D" w:rsidR="00EA1663" w:rsidRPr="00F03E4C" w:rsidRDefault="00185CDF"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P</w:t>
      </w:r>
      <w:r w:rsidR="00EA1663" w:rsidRPr="00F03E4C">
        <w:rPr>
          <w:rFonts w:cstheme="minorHAnsi"/>
          <w:sz w:val="24"/>
          <w:szCs w:val="24"/>
          <w:lang w:val="en"/>
        </w:rPr>
        <w:t xml:space="preserve">ress </w:t>
      </w:r>
      <w:r w:rsidR="00EA1663" w:rsidRPr="00F03E4C">
        <w:rPr>
          <w:rFonts w:cstheme="minorHAnsi"/>
          <w:b/>
          <w:bCs/>
          <w:sz w:val="24"/>
          <w:szCs w:val="24"/>
          <w:lang w:val="en"/>
        </w:rPr>
        <w:t>End</w:t>
      </w:r>
      <w:r w:rsidR="00EA1663" w:rsidRPr="00F03E4C">
        <w:rPr>
          <w:rFonts w:cstheme="minorHAnsi"/>
          <w:sz w:val="24"/>
          <w:szCs w:val="24"/>
          <w:lang w:val="en"/>
        </w:rPr>
        <w:t xml:space="preserve"> of the experiment</w:t>
      </w:r>
      <w:r w:rsidRPr="00F03E4C">
        <w:rPr>
          <w:rFonts w:cstheme="minorHAnsi"/>
          <w:sz w:val="24"/>
          <w:szCs w:val="24"/>
          <w:lang w:val="en"/>
        </w:rPr>
        <w:t xml:space="preserve"> once </w:t>
      </w:r>
      <w:r w:rsidR="00954BEC" w:rsidRPr="00F03E4C">
        <w:rPr>
          <w:rFonts w:cstheme="minorHAnsi"/>
          <w:sz w:val="24"/>
          <w:szCs w:val="24"/>
          <w:lang w:val="en"/>
        </w:rPr>
        <w:t xml:space="preserve">the </w:t>
      </w:r>
      <w:r w:rsidRPr="00F03E4C">
        <w:rPr>
          <w:rFonts w:cstheme="minorHAnsi"/>
          <w:sz w:val="24"/>
          <w:szCs w:val="24"/>
          <w:lang w:val="en"/>
        </w:rPr>
        <w:t xml:space="preserve">measuring </w:t>
      </w:r>
      <w:r w:rsidR="00954BEC" w:rsidRPr="00F03E4C">
        <w:rPr>
          <w:rFonts w:cstheme="minorHAnsi"/>
          <w:sz w:val="24"/>
          <w:szCs w:val="24"/>
          <w:lang w:val="en"/>
        </w:rPr>
        <w:t xml:space="preserve">of the </w:t>
      </w:r>
      <w:r w:rsidRPr="00F03E4C">
        <w:rPr>
          <w:rFonts w:cstheme="minorHAnsi"/>
          <w:sz w:val="24"/>
          <w:szCs w:val="24"/>
          <w:lang w:val="en"/>
        </w:rPr>
        <w:t xml:space="preserve">samples </w:t>
      </w:r>
      <w:r w:rsidR="0099753A">
        <w:rPr>
          <w:rFonts w:cstheme="minorHAnsi"/>
          <w:sz w:val="24"/>
          <w:szCs w:val="24"/>
          <w:lang w:val="en"/>
        </w:rPr>
        <w:t>is</w:t>
      </w:r>
      <w:r w:rsidRPr="00F03E4C">
        <w:rPr>
          <w:rFonts w:cstheme="minorHAnsi"/>
          <w:sz w:val="24"/>
          <w:szCs w:val="24"/>
          <w:lang w:val="en"/>
        </w:rPr>
        <w:t xml:space="preserve"> over.</w:t>
      </w:r>
    </w:p>
    <w:p w14:paraId="64972434" w14:textId="0E73ED99"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Lift the arm and clean the two bases with a new wipe or remove the sample cell. </w:t>
      </w:r>
    </w:p>
    <w:p w14:paraId="5936CDD8" w14:textId="77777777" w:rsidR="00954BEC" w:rsidRPr="00F03E4C" w:rsidRDefault="00954BEC" w:rsidP="00F03E4C">
      <w:pPr>
        <w:jc w:val="both"/>
        <w:rPr>
          <w:rFonts w:asciiTheme="minorHAnsi" w:hAnsiTheme="minorHAnsi" w:cstheme="minorHAnsi"/>
          <w:b/>
          <w:bCs/>
          <w:lang w:val="en-US"/>
        </w:rPr>
      </w:pPr>
    </w:p>
    <w:p w14:paraId="26B4C1FC" w14:textId="5DF5915E" w:rsidR="00EA1663" w:rsidRPr="00F03E4C" w:rsidRDefault="00EA1663" w:rsidP="00F03E4C">
      <w:pPr>
        <w:jc w:val="both"/>
        <w:rPr>
          <w:rFonts w:asciiTheme="minorHAnsi" w:hAnsiTheme="minorHAnsi" w:cstheme="minorHAnsi"/>
          <w:lang w:val="en-US"/>
        </w:rPr>
      </w:pPr>
      <w:r w:rsidRPr="00F03E4C">
        <w:rPr>
          <w:rFonts w:asciiTheme="minorHAnsi" w:hAnsiTheme="minorHAnsi" w:cstheme="minorHAnsi"/>
          <w:lang w:val="en-US"/>
        </w:rPr>
        <w:t>N</w:t>
      </w:r>
      <w:r w:rsidR="00954BEC" w:rsidRPr="00F03E4C">
        <w:rPr>
          <w:rFonts w:asciiTheme="minorHAnsi" w:hAnsiTheme="minorHAnsi" w:cstheme="minorHAnsi"/>
          <w:lang w:val="en-US"/>
        </w:rPr>
        <w:t xml:space="preserve">OTE: </w:t>
      </w:r>
      <w:r w:rsidR="00CE639B">
        <w:rPr>
          <w:rFonts w:asciiTheme="minorHAnsi" w:hAnsiTheme="minorHAnsi" w:cstheme="minorHAnsi"/>
          <w:lang w:val="en"/>
        </w:rPr>
        <w:t>G</w:t>
      </w:r>
      <w:r w:rsidRPr="00F03E4C">
        <w:rPr>
          <w:rFonts w:asciiTheme="minorHAnsi" w:hAnsiTheme="minorHAnsi" w:cstheme="minorHAnsi"/>
          <w:lang w:val="en"/>
        </w:rPr>
        <w:t>et 3 typical data for the quantification of MVs:</w:t>
      </w:r>
      <w:r w:rsidR="00CE639B">
        <w:rPr>
          <w:rFonts w:asciiTheme="minorHAnsi" w:hAnsiTheme="minorHAnsi" w:cstheme="minorHAnsi"/>
          <w:lang w:val="en"/>
        </w:rPr>
        <w:t xml:space="preserve"> </w:t>
      </w:r>
      <w:r w:rsidRPr="00F03E4C">
        <w:rPr>
          <w:rFonts w:asciiTheme="minorHAnsi" w:hAnsiTheme="minorHAnsi" w:cstheme="minorHAnsi"/>
          <w:lang w:val="en"/>
        </w:rPr>
        <w:t>The first is a rough evaluation of the protein content of the MVs (mg/mL), the second for nucleic acids</w:t>
      </w:r>
      <w:r w:rsidR="00954BEC" w:rsidRPr="00F03E4C">
        <w:rPr>
          <w:rFonts w:asciiTheme="minorHAnsi" w:hAnsiTheme="minorHAnsi" w:cstheme="minorHAnsi"/>
          <w:lang w:val="en"/>
        </w:rPr>
        <w:t>,</w:t>
      </w:r>
      <w:r w:rsidRPr="00F03E4C">
        <w:rPr>
          <w:rFonts w:asciiTheme="minorHAnsi" w:hAnsiTheme="minorHAnsi" w:cstheme="minorHAnsi"/>
          <w:lang w:val="en"/>
        </w:rPr>
        <w:t xml:space="preserve"> and </w:t>
      </w:r>
      <w:r w:rsidR="00954BEC" w:rsidRPr="00F03E4C">
        <w:rPr>
          <w:rFonts w:asciiTheme="minorHAnsi" w:hAnsiTheme="minorHAnsi" w:cstheme="minorHAnsi"/>
          <w:lang w:val="en"/>
        </w:rPr>
        <w:t xml:space="preserve">the </w:t>
      </w:r>
      <w:r w:rsidRPr="00F03E4C">
        <w:rPr>
          <w:rFonts w:asciiTheme="minorHAnsi" w:hAnsiTheme="minorHAnsi" w:cstheme="minorHAnsi"/>
          <w:lang w:val="en"/>
        </w:rPr>
        <w:t xml:space="preserve">third </w:t>
      </w:r>
      <w:r w:rsidR="00B3219E">
        <w:rPr>
          <w:rFonts w:asciiTheme="minorHAnsi" w:hAnsiTheme="minorHAnsi" w:cstheme="minorHAnsi"/>
          <w:lang w:val="en"/>
        </w:rPr>
        <w:t xml:space="preserve">for </w:t>
      </w:r>
      <w:r w:rsidRPr="00F03E4C">
        <w:rPr>
          <w:rFonts w:asciiTheme="minorHAnsi" w:hAnsiTheme="minorHAnsi" w:cstheme="minorHAnsi"/>
          <w:lang w:val="en"/>
        </w:rPr>
        <w:t>the corresponding purity ratios.</w:t>
      </w:r>
      <w:r w:rsidRPr="00F03E4C">
        <w:rPr>
          <w:rFonts w:asciiTheme="minorHAnsi" w:hAnsiTheme="minorHAnsi" w:cstheme="minorHAnsi"/>
          <w:lang w:val="en-US"/>
        </w:rPr>
        <w:t xml:space="preserve"> In our hands, the correlation curve can be drawn between MV concentration measured as a protein concentration using protein colorimetric assay of MV lysates and a calibrated albumin reference curve, and spectrophotometry (nanodrop) using intact MVs. Once the correlation is established under each specific experimental condition (control MVs, MVs from stimulated cells or animals)</w:t>
      </w:r>
      <w:r w:rsidR="00954BEC" w:rsidRPr="00F03E4C">
        <w:rPr>
          <w:rFonts w:asciiTheme="minorHAnsi" w:hAnsiTheme="minorHAnsi" w:cstheme="minorHAnsi"/>
          <w:lang w:val="en-US"/>
        </w:rPr>
        <w:t>,</w:t>
      </w:r>
      <w:r w:rsidRPr="00F03E4C">
        <w:rPr>
          <w:rFonts w:asciiTheme="minorHAnsi" w:hAnsiTheme="minorHAnsi" w:cstheme="minorHAnsi"/>
          <w:lang w:val="en-US"/>
        </w:rPr>
        <w:t xml:space="preserve"> the nanodrop measurement can be a valuable alternate tool to save sample volume and time. Another quantification procedure is the prothrombinase assay (see below). </w:t>
      </w:r>
    </w:p>
    <w:p w14:paraId="7F82A22E" w14:textId="77777777" w:rsidR="00EA1663" w:rsidRPr="00F03E4C" w:rsidRDefault="00EA1663" w:rsidP="00F03E4C">
      <w:pPr>
        <w:jc w:val="both"/>
        <w:rPr>
          <w:rFonts w:asciiTheme="minorHAnsi" w:hAnsiTheme="minorHAnsi" w:cstheme="minorHAnsi"/>
          <w:lang w:val="en-US"/>
        </w:rPr>
      </w:pPr>
    </w:p>
    <w:p w14:paraId="5194C368" w14:textId="0B85FB3B" w:rsidR="00EA1663" w:rsidRPr="00F03E4C" w:rsidRDefault="00EA1663" w:rsidP="00F03E4C">
      <w:pPr>
        <w:pStyle w:val="ListParagraph"/>
        <w:numPr>
          <w:ilvl w:val="0"/>
          <w:numId w:val="8"/>
        </w:numPr>
        <w:spacing w:after="0" w:line="240" w:lineRule="auto"/>
        <w:ind w:left="0" w:firstLine="0"/>
        <w:jc w:val="both"/>
        <w:rPr>
          <w:rFonts w:cstheme="minorHAnsi"/>
          <w:b/>
          <w:color w:val="000000" w:themeColor="text1"/>
          <w:sz w:val="24"/>
          <w:szCs w:val="24"/>
        </w:rPr>
      </w:pPr>
      <w:r w:rsidRPr="00F03E4C">
        <w:rPr>
          <w:rFonts w:cstheme="minorHAnsi"/>
          <w:b/>
          <w:color w:val="000000" w:themeColor="text1"/>
          <w:sz w:val="24"/>
          <w:szCs w:val="24"/>
        </w:rPr>
        <w:t xml:space="preserve">Determination of the proportion of neutrophils in the splenocyte suspension </w:t>
      </w:r>
    </w:p>
    <w:p w14:paraId="2E03B2F1" w14:textId="77777777" w:rsidR="00D85960" w:rsidRPr="00F03E4C" w:rsidRDefault="00D85960" w:rsidP="00F03E4C">
      <w:pPr>
        <w:pStyle w:val="ListParagraph"/>
        <w:spacing w:after="0" w:line="240" w:lineRule="auto"/>
        <w:ind w:left="0"/>
        <w:jc w:val="both"/>
        <w:rPr>
          <w:rFonts w:cstheme="minorHAnsi"/>
          <w:b/>
          <w:color w:val="000000" w:themeColor="text1"/>
          <w:sz w:val="24"/>
          <w:szCs w:val="24"/>
        </w:rPr>
      </w:pPr>
    </w:p>
    <w:p w14:paraId="531960FF" w14:textId="135E1C11"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In </w:t>
      </w:r>
      <w:r w:rsidR="00CB46F3">
        <w:rPr>
          <w:rFonts w:cstheme="minorHAnsi"/>
          <w:sz w:val="24"/>
          <w:szCs w:val="24"/>
          <w:lang w:val="en"/>
        </w:rPr>
        <w:t xml:space="preserve">a </w:t>
      </w:r>
      <w:r w:rsidRPr="00F03E4C">
        <w:rPr>
          <w:rFonts w:cstheme="minorHAnsi"/>
          <w:sz w:val="24"/>
          <w:szCs w:val="24"/>
          <w:lang w:val="en"/>
        </w:rPr>
        <w:t xml:space="preserve">2 mL </w:t>
      </w:r>
      <w:r w:rsidR="003D7134" w:rsidRPr="00F03E4C">
        <w:rPr>
          <w:rFonts w:cstheme="minorHAnsi"/>
          <w:sz w:val="24"/>
          <w:szCs w:val="24"/>
          <w:lang w:val="en"/>
        </w:rPr>
        <w:t xml:space="preserve">microcentrifuge </w:t>
      </w:r>
      <w:r w:rsidRPr="00F03E4C">
        <w:rPr>
          <w:rFonts w:cstheme="minorHAnsi"/>
          <w:sz w:val="24"/>
          <w:szCs w:val="24"/>
          <w:lang w:val="en"/>
        </w:rPr>
        <w:t>tube, put 1</w:t>
      </w:r>
      <w:r w:rsidR="003D7134" w:rsidRPr="00F03E4C">
        <w:rPr>
          <w:rFonts w:cstheme="minorHAnsi"/>
          <w:sz w:val="24"/>
          <w:szCs w:val="24"/>
          <w:lang w:val="en"/>
        </w:rPr>
        <w:t xml:space="preserve"> x </w:t>
      </w:r>
      <w:r w:rsidRPr="00F03E4C">
        <w:rPr>
          <w:rFonts w:cstheme="minorHAnsi"/>
          <w:sz w:val="24"/>
          <w:szCs w:val="24"/>
          <w:lang w:val="en"/>
        </w:rPr>
        <w:t>10</w:t>
      </w:r>
      <w:r w:rsidRPr="00F03E4C">
        <w:rPr>
          <w:rFonts w:cstheme="minorHAnsi"/>
          <w:sz w:val="24"/>
          <w:szCs w:val="24"/>
          <w:vertAlign w:val="superscript"/>
          <w:lang w:val="en"/>
        </w:rPr>
        <w:t>6</w:t>
      </w:r>
      <w:r w:rsidRPr="00F03E4C">
        <w:rPr>
          <w:rFonts w:cstheme="minorHAnsi"/>
          <w:sz w:val="24"/>
          <w:szCs w:val="24"/>
          <w:lang w:val="en"/>
        </w:rPr>
        <w:t xml:space="preserve"> cells.</w:t>
      </w:r>
    </w:p>
    <w:p w14:paraId="0FAAE5EA" w14:textId="21BCBAEA" w:rsidR="00EA1663" w:rsidRPr="00F03E4C" w:rsidRDefault="003D7134"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Centrifuge the tube for 1 min at 132 x </w:t>
      </w:r>
      <w:r w:rsidRPr="00F03E4C">
        <w:rPr>
          <w:rFonts w:cstheme="minorHAnsi"/>
          <w:i/>
          <w:iCs/>
          <w:sz w:val="24"/>
          <w:szCs w:val="24"/>
          <w:lang w:val="en"/>
        </w:rPr>
        <w:t xml:space="preserve">g </w:t>
      </w:r>
      <w:r w:rsidRPr="00F03E4C">
        <w:rPr>
          <w:rFonts w:cstheme="minorHAnsi"/>
          <w:sz w:val="24"/>
          <w:szCs w:val="24"/>
          <w:lang w:val="en"/>
        </w:rPr>
        <w:t>at room temperature and</w:t>
      </w:r>
      <w:r w:rsidR="00EA1663" w:rsidRPr="00F03E4C">
        <w:rPr>
          <w:rFonts w:cstheme="minorHAnsi"/>
          <w:sz w:val="24"/>
          <w:szCs w:val="24"/>
          <w:lang w:val="en"/>
        </w:rPr>
        <w:t xml:space="preserve"> throw the supernatant.</w:t>
      </w:r>
    </w:p>
    <w:p w14:paraId="2A42FC3B" w14:textId="4A2469CE"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Add </w:t>
      </w:r>
      <w:r w:rsidR="00117C19" w:rsidRPr="00F03E4C">
        <w:rPr>
          <w:rFonts w:cstheme="minorHAnsi"/>
          <w:sz w:val="24"/>
          <w:szCs w:val="24"/>
          <w:lang w:val="en"/>
        </w:rPr>
        <w:t xml:space="preserve">1x </w:t>
      </w:r>
      <w:r w:rsidRPr="00F03E4C">
        <w:rPr>
          <w:rFonts w:cstheme="minorHAnsi"/>
          <w:sz w:val="24"/>
          <w:szCs w:val="24"/>
          <w:lang w:val="en"/>
        </w:rPr>
        <w:t>PBS to the pellet</w:t>
      </w:r>
      <w:r w:rsidR="0009611F" w:rsidRPr="00F03E4C">
        <w:rPr>
          <w:rFonts w:cstheme="minorHAnsi"/>
          <w:sz w:val="24"/>
          <w:szCs w:val="24"/>
          <w:lang w:val="en"/>
        </w:rPr>
        <w:t xml:space="preserve"> and</w:t>
      </w:r>
      <w:r w:rsidRPr="00F03E4C">
        <w:rPr>
          <w:rFonts w:cstheme="minorHAnsi"/>
          <w:sz w:val="24"/>
          <w:szCs w:val="24"/>
          <w:lang w:val="en"/>
        </w:rPr>
        <w:t xml:space="preserve"> wash twice using </w:t>
      </w:r>
      <w:r w:rsidR="0009611F" w:rsidRPr="00F03E4C">
        <w:rPr>
          <w:rFonts w:cstheme="minorHAnsi"/>
          <w:sz w:val="24"/>
          <w:szCs w:val="24"/>
          <w:lang w:val="en"/>
        </w:rPr>
        <w:t>two</w:t>
      </w:r>
      <w:r w:rsidRPr="00F03E4C">
        <w:rPr>
          <w:rFonts w:cstheme="minorHAnsi"/>
          <w:sz w:val="24"/>
          <w:szCs w:val="24"/>
          <w:lang w:val="en"/>
        </w:rPr>
        <w:t xml:space="preserve"> centrifugation steps.</w:t>
      </w:r>
    </w:p>
    <w:p w14:paraId="66D31C14" w14:textId="2DBD786B"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Prepare antibod</w:t>
      </w:r>
      <w:r w:rsidR="00CB46F3">
        <w:rPr>
          <w:rFonts w:cstheme="minorHAnsi"/>
          <w:sz w:val="24"/>
          <w:szCs w:val="24"/>
          <w:lang w:val="en"/>
        </w:rPr>
        <w:t>ies</w:t>
      </w:r>
      <w:r w:rsidRPr="00F03E4C">
        <w:rPr>
          <w:rFonts w:cstheme="minorHAnsi"/>
          <w:sz w:val="24"/>
          <w:szCs w:val="24"/>
          <w:lang w:val="en"/>
        </w:rPr>
        <w:t xml:space="preserve"> cocktail dilutions in </w:t>
      </w:r>
      <w:r w:rsidR="0009611F" w:rsidRPr="00F03E4C">
        <w:rPr>
          <w:rFonts w:cstheme="minorHAnsi"/>
          <w:sz w:val="24"/>
          <w:szCs w:val="24"/>
          <w:lang w:val="en"/>
        </w:rPr>
        <w:t xml:space="preserve">5% </w:t>
      </w:r>
      <w:r w:rsidRPr="00F03E4C">
        <w:rPr>
          <w:rFonts w:cstheme="minorHAnsi"/>
          <w:sz w:val="24"/>
          <w:szCs w:val="24"/>
          <w:lang w:val="en"/>
        </w:rPr>
        <w:t>BSA solution:</w:t>
      </w:r>
    </w:p>
    <w:p w14:paraId="4BE91164" w14:textId="70FFD582" w:rsidR="00EA1663" w:rsidRPr="00F03E4C" w:rsidRDefault="00EA1663" w:rsidP="00F03E4C">
      <w:pPr>
        <w:pStyle w:val="ListParagraph"/>
        <w:spacing w:after="0" w:line="240" w:lineRule="auto"/>
        <w:ind w:left="0"/>
        <w:jc w:val="both"/>
        <w:rPr>
          <w:rFonts w:cstheme="minorHAnsi"/>
          <w:sz w:val="24"/>
          <w:szCs w:val="24"/>
          <w:lang w:val="en"/>
        </w:rPr>
      </w:pPr>
      <w:r w:rsidRPr="00F03E4C">
        <w:rPr>
          <w:rFonts w:cstheme="minorHAnsi"/>
          <w:sz w:val="24"/>
          <w:szCs w:val="24"/>
          <w:lang w:val="en"/>
        </w:rPr>
        <w:t>CD11b specific of Monocytes, neutrophils, granulocytes: (1/50)</w:t>
      </w:r>
    </w:p>
    <w:p w14:paraId="474D1945" w14:textId="21AED623" w:rsidR="00EA1663" w:rsidRPr="00F03E4C" w:rsidRDefault="00EA1663" w:rsidP="00F03E4C">
      <w:pPr>
        <w:pStyle w:val="ListParagraph"/>
        <w:spacing w:after="0" w:line="240" w:lineRule="auto"/>
        <w:ind w:left="0"/>
        <w:jc w:val="both"/>
        <w:rPr>
          <w:rFonts w:cstheme="minorHAnsi"/>
          <w:sz w:val="24"/>
          <w:szCs w:val="24"/>
          <w:lang w:val="en"/>
        </w:rPr>
      </w:pPr>
      <w:r w:rsidRPr="00F03E4C">
        <w:rPr>
          <w:rFonts w:cstheme="minorHAnsi"/>
          <w:sz w:val="24"/>
          <w:szCs w:val="24"/>
          <w:lang w:val="en"/>
        </w:rPr>
        <w:t>YG-6 Gr1 specific for granulocytes: (1/200)</w:t>
      </w:r>
    </w:p>
    <w:p w14:paraId="73CF5424" w14:textId="77777777" w:rsidR="00EA1663" w:rsidRPr="00F03E4C" w:rsidRDefault="00EA1663" w:rsidP="00F03E4C">
      <w:pPr>
        <w:jc w:val="both"/>
        <w:rPr>
          <w:rFonts w:asciiTheme="minorHAnsi" w:hAnsiTheme="minorHAnsi" w:cstheme="minorHAnsi"/>
          <w:lang w:val="en"/>
        </w:rPr>
      </w:pPr>
      <w:r w:rsidRPr="00F03E4C">
        <w:rPr>
          <w:rFonts w:asciiTheme="minorHAnsi" w:eastAsiaTheme="minorHAnsi" w:hAnsiTheme="minorHAnsi" w:cstheme="minorHAnsi"/>
          <w:lang w:val="en"/>
        </w:rPr>
        <w:t>LY6-C specific for neutrophils: (1/200)</w:t>
      </w:r>
    </w:p>
    <w:p w14:paraId="73DBCE61" w14:textId="356B4AC3" w:rsidR="00EA1663" w:rsidRPr="00F03E4C" w:rsidRDefault="00CB46F3" w:rsidP="00F03E4C">
      <w:pPr>
        <w:pStyle w:val="ListParagraph"/>
        <w:numPr>
          <w:ilvl w:val="1"/>
          <w:numId w:val="8"/>
        </w:numPr>
        <w:spacing w:after="0" w:line="240" w:lineRule="auto"/>
        <w:ind w:left="0" w:firstLine="0"/>
        <w:jc w:val="both"/>
        <w:rPr>
          <w:rFonts w:cstheme="minorHAnsi"/>
          <w:sz w:val="24"/>
          <w:szCs w:val="24"/>
          <w:lang w:val="en"/>
        </w:rPr>
      </w:pPr>
      <w:r>
        <w:rPr>
          <w:rFonts w:cstheme="minorHAnsi"/>
          <w:sz w:val="24"/>
          <w:szCs w:val="24"/>
          <w:lang w:val="en"/>
        </w:rPr>
        <w:t>Block the s</w:t>
      </w:r>
      <w:r w:rsidR="00EA1663" w:rsidRPr="00F03E4C">
        <w:rPr>
          <w:rFonts w:cstheme="minorHAnsi"/>
          <w:sz w:val="24"/>
          <w:szCs w:val="24"/>
          <w:lang w:val="en"/>
        </w:rPr>
        <w:t>plenocytes with 50</w:t>
      </w:r>
      <w:r w:rsidR="0009611F" w:rsidRPr="00F03E4C">
        <w:rPr>
          <w:rFonts w:cstheme="minorHAnsi"/>
          <w:sz w:val="24"/>
          <w:szCs w:val="24"/>
          <w:lang w:val="en"/>
        </w:rPr>
        <w:t xml:space="preserve"> </w:t>
      </w:r>
      <w:r w:rsidR="00EA1663" w:rsidRPr="00F03E4C">
        <w:rPr>
          <w:rFonts w:cstheme="minorHAnsi"/>
          <w:sz w:val="24"/>
          <w:szCs w:val="24"/>
          <w:lang w:val="en"/>
        </w:rPr>
        <w:sym w:font="Symbol" w:char="F06D"/>
      </w:r>
      <w:r w:rsidR="0009611F" w:rsidRPr="00F03E4C">
        <w:rPr>
          <w:rFonts w:cstheme="minorHAnsi"/>
          <w:sz w:val="24"/>
          <w:szCs w:val="24"/>
          <w:lang w:val="en"/>
        </w:rPr>
        <w:t>L of</w:t>
      </w:r>
      <w:r w:rsidR="00EA1663" w:rsidRPr="00F03E4C">
        <w:rPr>
          <w:rFonts w:cstheme="minorHAnsi"/>
          <w:sz w:val="24"/>
          <w:szCs w:val="24"/>
          <w:lang w:val="en"/>
        </w:rPr>
        <w:t xml:space="preserve"> FC block (CD16/CD32) for 1</w:t>
      </w:r>
      <w:r w:rsidR="0009611F" w:rsidRPr="00F03E4C">
        <w:rPr>
          <w:rFonts w:cstheme="minorHAnsi"/>
          <w:sz w:val="24"/>
          <w:szCs w:val="24"/>
          <w:lang w:val="en"/>
        </w:rPr>
        <w:t xml:space="preserve"> </w:t>
      </w:r>
      <w:r w:rsidR="00EA1663" w:rsidRPr="00F03E4C">
        <w:rPr>
          <w:rFonts w:cstheme="minorHAnsi"/>
          <w:sz w:val="24"/>
          <w:szCs w:val="24"/>
          <w:lang w:val="en"/>
        </w:rPr>
        <w:t xml:space="preserve">h on ice to avoid unspecific binding of Fc fragments of </w:t>
      </w:r>
      <w:proofErr w:type="spellStart"/>
      <w:r w:rsidR="00EA1663" w:rsidRPr="00F03E4C">
        <w:rPr>
          <w:rFonts w:cstheme="minorHAnsi"/>
          <w:sz w:val="24"/>
          <w:szCs w:val="24"/>
          <w:lang w:val="en"/>
        </w:rPr>
        <w:t>Ig</w:t>
      </w:r>
      <w:r w:rsidR="0009611F" w:rsidRPr="00F03E4C">
        <w:rPr>
          <w:rFonts w:cstheme="minorHAnsi"/>
          <w:sz w:val="24"/>
          <w:szCs w:val="24"/>
          <w:lang w:val="en"/>
        </w:rPr>
        <w:t>G</w:t>
      </w:r>
      <w:r w:rsidR="00EA1663" w:rsidRPr="00F03E4C">
        <w:rPr>
          <w:rFonts w:cstheme="minorHAnsi"/>
          <w:sz w:val="24"/>
          <w:szCs w:val="24"/>
          <w:lang w:val="en"/>
        </w:rPr>
        <w:t>s</w:t>
      </w:r>
      <w:proofErr w:type="spellEnd"/>
      <w:r w:rsidR="00EA1663" w:rsidRPr="00F03E4C">
        <w:rPr>
          <w:rFonts w:cstheme="minorHAnsi"/>
          <w:sz w:val="24"/>
          <w:szCs w:val="24"/>
          <w:lang w:val="en"/>
        </w:rPr>
        <w:t xml:space="preserve"> to their CD16 /CD32 receptor (1</w:t>
      </w:r>
      <w:r w:rsidR="00EA1663" w:rsidRPr="00F03E4C">
        <w:rPr>
          <w:rFonts w:cstheme="minorHAnsi"/>
          <w:sz w:val="24"/>
          <w:szCs w:val="24"/>
          <w:lang w:val="en"/>
        </w:rPr>
        <w:sym w:font="Symbol" w:char="F06D"/>
      </w:r>
      <w:r w:rsidR="00EA1663" w:rsidRPr="00F03E4C">
        <w:rPr>
          <w:rFonts w:cstheme="minorHAnsi"/>
          <w:sz w:val="24"/>
          <w:szCs w:val="24"/>
          <w:lang w:val="en"/>
        </w:rPr>
        <w:t>g/sample).</w:t>
      </w:r>
    </w:p>
    <w:p w14:paraId="52894F41" w14:textId="5AAF7B11"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Wash twice with prepared </w:t>
      </w:r>
      <w:r w:rsidR="0009611F" w:rsidRPr="00F03E4C">
        <w:rPr>
          <w:rFonts w:cstheme="minorHAnsi"/>
          <w:sz w:val="24"/>
          <w:szCs w:val="24"/>
          <w:lang w:val="en"/>
        </w:rPr>
        <w:t xml:space="preserve">1x </w:t>
      </w:r>
      <w:r w:rsidRPr="00F03E4C">
        <w:rPr>
          <w:rFonts w:cstheme="minorHAnsi"/>
          <w:sz w:val="24"/>
          <w:szCs w:val="24"/>
          <w:lang w:val="en"/>
        </w:rPr>
        <w:t>PBS.</w:t>
      </w:r>
    </w:p>
    <w:p w14:paraId="78B25FBB" w14:textId="55F29182"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Add 50 </w:t>
      </w:r>
      <w:r w:rsidRPr="00F03E4C">
        <w:rPr>
          <w:rFonts w:cstheme="minorHAnsi"/>
          <w:sz w:val="24"/>
          <w:szCs w:val="24"/>
          <w:lang w:val="en"/>
        </w:rPr>
        <w:sym w:font="Symbol" w:char="F06D"/>
      </w:r>
      <w:r w:rsidR="0009611F" w:rsidRPr="00F03E4C">
        <w:rPr>
          <w:rFonts w:cstheme="minorHAnsi"/>
          <w:sz w:val="24"/>
          <w:szCs w:val="24"/>
          <w:lang w:val="en"/>
        </w:rPr>
        <w:t>L</w:t>
      </w:r>
      <w:r w:rsidRPr="00F03E4C">
        <w:rPr>
          <w:rFonts w:cstheme="minorHAnsi"/>
          <w:sz w:val="24"/>
          <w:szCs w:val="24"/>
          <w:lang w:val="en"/>
        </w:rPr>
        <w:t xml:space="preserve"> of the antibodies cocktail into the </w:t>
      </w:r>
      <w:r w:rsidR="0009611F" w:rsidRPr="00F03E4C">
        <w:rPr>
          <w:rFonts w:cstheme="minorHAnsi"/>
          <w:sz w:val="24"/>
          <w:szCs w:val="24"/>
          <w:lang w:val="en"/>
        </w:rPr>
        <w:t xml:space="preserve">microcentrifuge tube </w:t>
      </w:r>
      <w:r w:rsidRPr="00F03E4C">
        <w:rPr>
          <w:rFonts w:cstheme="minorHAnsi"/>
          <w:sz w:val="24"/>
          <w:szCs w:val="24"/>
          <w:lang w:val="en"/>
        </w:rPr>
        <w:t>and incubate in the dark for 15</w:t>
      </w:r>
      <w:r w:rsidR="0009611F" w:rsidRPr="00F03E4C">
        <w:rPr>
          <w:rFonts w:cstheme="minorHAnsi"/>
          <w:sz w:val="24"/>
          <w:szCs w:val="24"/>
          <w:lang w:val="en"/>
        </w:rPr>
        <w:t xml:space="preserve"> </w:t>
      </w:r>
      <w:r w:rsidRPr="00F03E4C">
        <w:rPr>
          <w:rFonts w:cstheme="minorHAnsi"/>
          <w:sz w:val="24"/>
          <w:szCs w:val="24"/>
          <w:lang w:val="en"/>
        </w:rPr>
        <w:t>min on ice.</w:t>
      </w:r>
    </w:p>
    <w:p w14:paraId="6E0F7115" w14:textId="48F0B001"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Wash twice with prepared </w:t>
      </w:r>
      <w:r w:rsidR="0009611F" w:rsidRPr="00F03E4C">
        <w:rPr>
          <w:rFonts w:cstheme="minorHAnsi"/>
          <w:sz w:val="24"/>
          <w:szCs w:val="24"/>
          <w:lang w:val="en"/>
        </w:rPr>
        <w:t xml:space="preserve">1x </w:t>
      </w:r>
      <w:r w:rsidRPr="00F03E4C">
        <w:rPr>
          <w:rFonts w:cstheme="minorHAnsi"/>
          <w:sz w:val="24"/>
          <w:szCs w:val="24"/>
          <w:lang w:val="en"/>
        </w:rPr>
        <w:t>PBS.</w:t>
      </w:r>
    </w:p>
    <w:p w14:paraId="61721F0C" w14:textId="3A1458E5"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Fill and resuspend the pellet with </w:t>
      </w:r>
      <w:r w:rsidR="0009611F" w:rsidRPr="00F03E4C">
        <w:rPr>
          <w:rFonts w:cstheme="minorHAnsi"/>
          <w:sz w:val="24"/>
          <w:szCs w:val="24"/>
          <w:lang w:val="en"/>
        </w:rPr>
        <w:t xml:space="preserve">1x </w:t>
      </w:r>
      <w:r w:rsidRPr="00F03E4C">
        <w:rPr>
          <w:rFonts w:cstheme="minorHAnsi"/>
          <w:sz w:val="24"/>
          <w:szCs w:val="24"/>
          <w:lang w:val="en"/>
        </w:rPr>
        <w:t xml:space="preserve">PBS (300 </w:t>
      </w:r>
      <w:r w:rsidRPr="00F03E4C">
        <w:rPr>
          <w:rFonts w:cstheme="minorHAnsi"/>
          <w:sz w:val="24"/>
          <w:szCs w:val="24"/>
          <w:lang w:val="en"/>
        </w:rPr>
        <w:sym w:font="Symbol" w:char="F06D"/>
      </w:r>
      <w:r w:rsidR="0009611F" w:rsidRPr="00F03E4C">
        <w:rPr>
          <w:rFonts w:cstheme="minorHAnsi"/>
          <w:sz w:val="24"/>
          <w:szCs w:val="24"/>
          <w:lang w:val="en"/>
        </w:rPr>
        <w:t>L</w:t>
      </w:r>
      <w:r w:rsidRPr="00F03E4C">
        <w:rPr>
          <w:rFonts w:cstheme="minorHAnsi"/>
          <w:sz w:val="24"/>
          <w:szCs w:val="24"/>
          <w:lang w:val="en"/>
        </w:rPr>
        <w:t>).</w:t>
      </w:r>
    </w:p>
    <w:p w14:paraId="721E0944" w14:textId="77777777"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Transfer into specific tubes for cytometry across a 0.1 </w:t>
      </w:r>
      <w:r w:rsidRPr="00F03E4C">
        <w:rPr>
          <w:rFonts w:cstheme="minorHAnsi"/>
          <w:sz w:val="24"/>
          <w:szCs w:val="24"/>
          <w:lang w:val="en"/>
        </w:rPr>
        <w:sym w:font="Symbol" w:char="F06D"/>
      </w:r>
      <w:r w:rsidRPr="00F03E4C">
        <w:rPr>
          <w:rFonts w:cstheme="minorHAnsi"/>
          <w:sz w:val="24"/>
          <w:szCs w:val="24"/>
          <w:lang w:val="en"/>
        </w:rPr>
        <w:t>m filter.</w:t>
      </w:r>
    </w:p>
    <w:p w14:paraId="055663DA" w14:textId="40B21087"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Define the gate of living using DAPI fluorescence. Construct a scatter plot with LIG-6 Gr-1 and CD11b (Mac-1). Neutrophils are delineated as Gr1</w:t>
      </w:r>
      <w:r w:rsidRPr="00B3219E">
        <w:rPr>
          <w:rFonts w:cstheme="minorHAnsi"/>
          <w:sz w:val="24"/>
          <w:szCs w:val="24"/>
          <w:vertAlign w:val="superscript"/>
          <w:lang w:val="en"/>
        </w:rPr>
        <w:t>+</w:t>
      </w:r>
      <w:r w:rsidRPr="00F03E4C">
        <w:rPr>
          <w:rFonts w:cstheme="minorHAnsi"/>
          <w:sz w:val="24"/>
          <w:szCs w:val="24"/>
          <w:lang w:val="en"/>
        </w:rPr>
        <w:t xml:space="preserve"> / Mac-1</w:t>
      </w:r>
      <w:r w:rsidRPr="00B3219E">
        <w:rPr>
          <w:rFonts w:cstheme="minorHAnsi"/>
          <w:sz w:val="24"/>
          <w:szCs w:val="24"/>
          <w:vertAlign w:val="superscript"/>
          <w:lang w:val="en"/>
        </w:rPr>
        <w:t>+</w:t>
      </w:r>
      <w:r w:rsidRPr="00F03E4C">
        <w:rPr>
          <w:rFonts w:cstheme="minorHAnsi"/>
          <w:sz w:val="24"/>
          <w:szCs w:val="24"/>
          <w:lang w:val="en"/>
        </w:rPr>
        <w:t>. Flow cytometric compensation was performed using single labeling</w:t>
      </w:r>
      <w:r w:rsidR="0009611F" w:rsidRPr="00F03E4C">
        <w:rPr>
          <w:rFonts w:cstheme="minorHAnsi"/>
          <w:sz w:val="24"/>
          <w:szCs w:val="24"/>
          <w:lang w:val="en"/>
        </w:rPr>
        <w:t>.</w:t>
      </w:r>
    </w:p>
    <w:p w14:paraId="5E415645" w14:textId="7882D80A"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lastRenderedPageBreak/>
        <w:t>Cells were analyzed using multiparameter flow cytometry</w:t>
      </w:r>
      <w:r w:rsidR="00D57933" w:rsidRPr="00F03E4C">
        <w:rPr>
          <w:rFonts w:cstheme="minorHAnsi"/>
          <w:sz w:val="24"/>
          <w:szCs w:val="24"/>
          <w:lang w:val="en"/>
        </w:rPr>
        <w:t>.</w:t>
      </w:r>
      <w:r w:rsidRPr="00F03E4C">
        <w:rPr>
          <w:rFonts w:cstheme="minorHAnsi"/>
          <w:sz w:val="24"/>
          <w:szCs w:val="24"/>
          <w:lang w:val="en"/>
        </w:rPr>
        <w:t xml:space="preserve"> </w:t>
      </w:r>
      <w:r w:rsidR="00D57933" w:rsidRPr="00F03E4C">
        <w:rPr>
          <w:rFonts w:cstheme="minorHAnsi"/>
          <w:sz w:val="24"/>
          <w:szCs w:val="24"/>
          <w:lang w:val="en"/>
        </w:rPr>
        <w:t>The fluorescence minus one (FMO) principle was utilized to identify positive and negative populations</w:t>
      </w:r>
      <w:r w:rsidRPr="00F03E4C">
        <w:rPr>
          <w:rFonts w:cstheme="minorHAnsi"/>
          <w:sz w:val="24"/>
          <w:szCs w:val="24"/>
          <w:lang w:val="en"/>
        </w:rPr>
        <w:t xml:space="preserve"> to account for background antibody fluorescence.</w:t>
      </w:r>
    </w:p>
    <w:p w14:paraId="0B977820" w14:textId="4EA6E3C1"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Pass each sample into </w:t>
      </w:r>
      <w:r w:rsidR="00D57933" w:rsidRPr="00F03E4C">
        <w:rPr>
          <w:rFonts w:cstheme="minorHAnsi"/>
          <w:sz w:val="24"/>
          <w:szCs w:val="24"/>
          <w:lang w:val="en"/>
        </w:rPr>
        <w:t xml:space="preserve">the </w:t>
      </w:r>
      <w:r w:rsidRPr="00F03E4C">
        <w:rPr>
          <w:rFonts w:cstheme="minorHAnsi"/>
          <w:sz w:val="24"/>
          <w:szCs w:val="24"/>
          <w:lang w:val="en"/>
        </w:rPr>
        <w:t>flow cytometer.</w:t>
      </w:r>
    </w:p>
    <w:p w14:paraId="4CE81C0C" w14:textId="77777777" w:rsidR="00EA1663" w:rsidRPr="00F03E4C" w:rsidRDefault="00EA1663" w:rsidP="00F03E4C">
      <w:pPr>
        <w:pStyle w:val="ListParagraph"/>
        <w:numPr>
          <w:ilvl w:val="1"/>
          <w:numId w:val="8"/>
        </w:numPr>
        <w:spacing w:after="0" w:line="240" w:lineRule="auto"/>
        <w:ind w:left="0" w:firstLine="0"/>
        <w:jc w:val="both"/>
        <w:rPr>
          <w:rFonts w:cstheme="minorHAnsi"/>
          <w:sz w:val="24"/>
          <w:szCs w:val="24"/>
          <w:lang w:val="en"/>
        </w:rPr>
      </w:pPr>
      <w:r w:rsidRPr="00F03E4C">
        <w:rPr>
          <w:rFonts w:cstheme="minorHAnsi"/>
          <w:sz w:val="24"/>
          <w:szCs w:val="24"/>
          <w:lang w:val="en"/>
        </w:rPr>
        <w:t xml:space="preserve">Analyze using Flow Jo software or the software proposed by the cytometer manufacturer.  </w:t>
      </w:r>
    </w:p>
    <w:p w14:paraId="00DC2713" w14:textId="77777777" w:rsidR="00D57933" w:rsidRPr="00F03E4C" w:rsidRDefault="00D57933" w:rsidP="00F03E4C">
      <w:pPr>
        <w:jc w:val="both"/>
        <w:rPr>
          <w:rFonts w:asciiTheme="minorHAnsi" w:hAnsiTheme="minorHAnsi" w:cstheme="minorHAnsi"/>
          <w:b/>
          <w:bCs/>
          <w:lang w:val="en-US"/>
        </w:rPr>
      </w:pPr>
    </w:p>
    <w:p w14:paraId="44DCAC91" w14:textId="7D0C73C1" w:rsidR="00EA1663" w:rsidRPr="00F03E4C" w:rsidRDefault="00D57933" w:rsidP="00F03E4C">
      <w:pPr>
        <w:jc w:val="both"/>
        <w:rPr>
          <w:rFonts w:asciiTheme="minorHAnsi" w:hAnsiTheme="minorHAnsi" w:cstheme="minorHAnsi"/>
          <w:lang w:val="en-US"/>
        </w:rPr>
      </w:pPr>
      <w:r w:rsidRPr="00F03E4C">
        <w:rPr>
          <w:rFonts w:asciiTheme="minorHAnsi" w:hAnsiTheme="minorHAnsi" w:cstheme="minorHAnsi"/>
          <w:lang w:val="en-US"/>
        </w:rPr>
        <w:t xml:space="preserve">NOTE: </w:t>
      </w:r>
      <w:r w:rsidR="00EA1663" w:rsidRPr="00F03E4C">
        <w:rPr>
          <w:rFonts w:asciiTheme="minorHAnsi" w:hAnsiTheme="minorHAnsi" w:cstheme="minorHAnsi"/>
          <w:lang w:val="en-US"/>
        </w:rPr>
        <w:t>Control-stained cells can be stored at 4</w:t>
      </w:r>
      <w:r w:rsidR="00E50ADD" w:rsidRPr="00F03E4C">
        <w:rPr>
          <w:rFonts w:asciiTheme="minorHAnsi" w:hAnsiTheme="minorHAnsi" w:cstheme="minorHAnsi"/>
          <w:lang w:val="en-US"/>
        </w:rPr>
        <w:t xml:space="preserve"> </w:t>
      </w:r>
      <w:r w:rsidR="00EA1663" w:rsidRPr="00F03E4C">
        <w:rPr>
          <w:rFonts w:asciiTheme="minorHAnsi" w:hAnsiTheme="minorHAnsi" w:cstheme="minorHAnsi"/>
          <w:lang w:val="en-US"/>
        </w:rPr>
        <w:t>°C under sterile conditions in case of a second acquisition at t0 + 24 h.</w:t>
      </w:r>
      <w:r w:rsidR="00CE639B">
        <w:rPr>
          <w:rFonts w:asciiTheme="minorHAnsi" w:hAnsiTheme="minorHAnsi" w:cstheme="minorHAnsi"/>
          <w:lang w:val="en-US"/>
        </w:rPr>
        <w:t xml:space="preserve"> </w:t>
      </w:r>
      <w:r w:rsidR="00EA1663" w:rsidRPr="00F03E4C">
        <w:rPr>
          <w:rFonts w:asciiTheme="minorHAnsi" w:hAnsiTheme="minorHAnsi" w:cstheme="minorHAnsi"/>
          <w:lang w:val="en-US"/>
        </w:rPr>
        <w:t xml:space="preserve">Data shown </w:t>
      </w:r>
      <w:r w:rsidR="00E50ADD" w:rsidRPr="00F03E4C">
        <w:rPr>
          <w:rFonts w:asciiTheme="minorHAnsi" w:hAnsiTheme="minorHAnsi" w:cstheme="minorHAnsi"/>
          <w:lang w:val="en-US"/>
        </w:rPr>
        <w:t>i</w:t>
      </w:r>
      <w:r w:rsidR="00EA1663" w:rsidRPr="00F03E4C">
        <w:rPr>
          <w:rFonts w:asciiTheme="minorHAnsi" w:hAnsiTheme="minorHAnsi" w:cstheme="minorHAnsi"/>
          <w:lang w:val="en-US"/>
        </w:rPr>
        <w:t xml:space="preserve">n </w:t>
      </w:r>
      <w:r w:rsidR="00E50ADD" w:rsidRPr="00F03E4C">
        <w:rPr>
          <w:rFonts w:asciiTheme="minorHAnsi" w:hAnsiTheme="minorHAnsi" w:cstheme="minorHAnsi"/>
          <w:b/>
          <w:bCs/>
          <w:lang w:val="en-US"/>
        </w:rPr>
        <w:t>F</w:t>
      </w:r>
      <w:r w:rsidR="00EA1663" w:rsidRPr="00F03E4C">
        <w:rPr>
          <w:rFonts w:asciiTheme="minorHAnsi" w:hAnsiTheme="minorHAnsi" w:cstheme="minorHAnsi"/>
          <w:b/>
          <w:bCs/>
          <w:lang w:val="en-US"/>
        </w:rPr>
        <w:t>igure 5</w:t>
      </w:r>
      <w:r w:rsidR="00EA1663" w:rsidRPr="00F03E4C">
        <w:rPr>
          <w:rFonts w:asciiTheme="minorHAnsi" w:hAnsiTheme="minorHAnsi" w:cstheme="minorHAnsi"/>
          <w:lang w:val="en-US"/>
        </w:rPr>
        <w:t xml:space="preserve"> were obtained using freshly isolated stained cells. However, </w:t>
      </w:r>
      <w:r w:rsidR="00E50ADD" w:rsidRPr="00F03E4C">
        <w:rPr>
          <w:rFonts w:asciiTheme="minorHAnsi" w:hAnsiTheme="minorHAnsi" w:cstheme="minorHAnsi"/>
          <w:lang w:val="en-US"/>
        </w:rPr>
        <w:t xml:space="preserve">the </w:t>
      </w:r>
      <w:r w:rsidR="00EA1663" w:rsidRPr="00F03E4C">
        <w:rPr>
          <w:rFonts w:asciiTheme="minorHAnsi" w:hAnsiTheme="minorHAnsi" w:cstheme="minorHAnsi"/>
          <w:lang w:val="en-US"/>
        </w:rPr>
        <w:t xml:space="preserve">cell fixation procedure is to be established </w:t>
      </w:r>
      <w:r w:rsidR="00E50ADD" w:rsidRPr="00F03E4C">
        <w:rPr>
          <w:rFonts w:asciiTheme="minorHAnsi" w:hAnsiTheme="minorHAnsi" w:cstheme="minorHAnsi"/>
          <w:lang w:val="en-US"/>
        </w:rPr>
        <w:t>for</w:t>
      </w:r>
      <w:r w:rsidR="00EA1663" w:rsidRPr="00F03E4C">
        <w:rPr>
          <w:rFonts w:asciiTheme="minorHAnsi" w:hAnsiTheme="minorHAnsi" w:cstheme="minorHAnsi"/>
          <w:lang w:val="en-US"/>
        </w:rPr>
        <w:t xml:space="preserve"> antibodies affinity and cell viability.         </w:t>
      </w:r>
    </w:p>
    <w:p w14:paraId="5DE2BD56" w14:textId="726ACEB5" w:rsidR="00EA1663" w:rsidRPr="00F03E4C" w:rsidRDefault="00EA1663" w:rsidP="00F03E4C">
      <w:pPr>
        <w:jc w:val="both"/>
        <w:rPr>
          <w:rFonts w:asciiTheme="minorHAnsi" w:hAnsiTheme="minorHAnsi" w:cstheme="minorHAnsi"/>
          <w:lang w:val="en-US"/>
        </w:rPr>
      </w:pPr>
      <w:r w:rsidRPr="00F03E4C">
        <w:rPr>
          <w:rFonts w:asciiTheme="minorHAnsi" w:hAnsiTheme="minorHAnsi" w:cstheme="minorHAnsi"/>
          <w:lang w:val="en-US"/>
        </w:rPr>
        <w:t>Neutrophil counts are determined into the gate delineated for LY6-G positive and CD11b positive, LY6C low stained cells. In addition, preliminary cell count using DAPI will discriminate all dead cells. Typically, 10</w:t>
      </w:r>
      <w:r w:rsidR="00E50ADD" w:rsidRPr="00F03E4C">
        <w:rPr>
          <w:rFonts w:asciiTheme="minorHAnsi" w:hAnsiTheme="minorHAnsi" w:cstheme="minorHAnsi"/>
          <w:lang w:val="en-US"/>
        </w:rPr>
        <w:t>,</w:t>
      </w:r>
      <w:r w:rsidRPr="00F03E4C">
        <w:rPr>
          <w:rFonts w:asciiTheme="minorHAnsi" w:hAnsiTheme="minorHAnsi" w:cstheme="minorHAnsi"/>
          <w:lang w:val="en-US"/>
        </w:rPr>
        <w:t>000 cells are sufficient for acquisition and accurate analysis.</w:t>
      </w:r>
    </w:p>
    <w:p w14:paraId="4C6AEB1E" w14:textId="77777777" w:rsidR="00E50ADD" w:rsidRPr="00F03E4C" w:rsidRDefault="00E50ADD" w:rsidP="00F03E4C">
      <w:pPr>
        <w:jc w:val="both"/>
        <w:rPr>
          <w:rFonts w:asciiTheme="minorHAnsi" w:hAnsiTheme="minorHAnsi" w:cstheme="minorHAnsi"/>
          <w:b/>
          <w:bCs/>
          <w:lang w:val="en-US"/>
        </w:rPr>
      </w:pPr>
    </w:p>
    <w:p w14:paraId="7DE8ECA3" w14:textId="7195F7CA" w:rsidR="00C11703" w:rsidRPr="00F03E4C" w:rsidRDefault="00686292" w:rsidP="00F03E4C">
      <w:pPr>
        <w:jc w:val="both"/>
        <w:rPr>
          <w:rFonts w:asciiTheme="minorHAnsi" w:hAnsiTheme="minorHAnsi" w:cstheme="minorHAnsi"/>
          <w:lang w:val="en-US"/>
        </w:rPr>
      </w:pPr>
      <w:r w:rsidRPr="00F03E4C">
        <w:rPr>
          <w:rFonts w:asciiTheme="minorHAnsi" w:hAnsiTheme="minorHAnsi" w:cstheme="minorHAnsi"/>
          <w:b/>
          <w:bCs/>
          <w:lang w:val="en-US"/>
        </w:rPr>
        <w:t>Details on s</w:t>
      </w:r>
      <w:r w:rsidR="004C0C48" w:rsidRPr="00F03E4C">
        <w:rPr>
          <w:rFonts w:asciiTheme="minorHAnsi" w:hAnsiTheme="minorHAnsi" w:cstheme="minorHAnsi"/>
          <w:b/>
          <w:bCs/>
          <w:lang w:val="en-US"/>
        </w:rPr>
        <w:t>upplementary f</w:t>
      </w:r>
      <w:r w:rsidR="00C11703" w:rsidRPr="00F03E4C">
        <w:rPr>
          <w:rFonts w:asciiTheme="minorHAnsi" w:hAnsiTheme="minorHAnsi" w:cstheme="minorHAnsi"/>
          <w:b/>
          <w:bCs/>
          <w:lang w:val="en-US"/>
        </w:rPr>
        <w:t>igures</w:t>
      </w:r>
    </w:p>
    <w:p w14:paraId="605CD6BA" w14:textId="77777777" w:rsidR="00741CBA" w:rsidRPr="00F03E4C" w:rsidRDefault="00741CBA" w:rsidP="00F03E4C">
      <w:pPr>
        <w:jc w:val="both"/>
        <w:rPr>
          <w:rFonts w:asciiTheme="minorHAnsi" w:hAnsiTheme="minorHAnsi" w:cstheme="minorHAnsi"/>
          <w:lang w:val="en-US"/>
        </w:rPr>
      </w:pPr>
    </w:p>
    <w:p w14:paraId="64A682F2" w14:textId="2DFF5719" w:rsidR="00741CBA" w:rsidRPr="00F03E4C" w:rsidRDefault="00741CBA" w:rsidP="00F03E4C">
      <w:pPr>
        <w:jc w:val="both"/>
        <w:rPr>
          <w:rStyle w:val="jlqj4b"/>
          <w:rFonts w:asciiTheme="minorHAnsi" w:hAnsiTheme="minorHAnsi" w:cstheme="minorHAnsi"/>
          <w:b/>
          <w:bCs/>
          <w:lang w:val="en"/>
        </w:rPr>
      </w:pPr>
      <w:r w:rsidRPr="00F03E4C">
        <w:rPr>
          <w:rStyle w:val="jlqj4b"/>
          <w:rFonts w:asciiTheme="minorHAnsi" w:hAnsiTheme="minorHAnsi" w:cstheme="minorHAnsi"/>
          <w:b/>
          <w:bCs/>
          <w:lang w:val="en"/>
        </w:rPr>
        <w:t>Supplemental Fig</w:t>
      </w:r>
      <w:r w:rsidR="00EC2A2E" w:rsidRPr="00F03E4C">
        <w:rPr>
          <w:rStyle w:val="jlqj4b"/>
          <w:rFonts w:asciiTheme="minorHAnsi" w:hAnsiTheme="minorHAnsi" w:cstheme="minorHAnsi"/>
          <w:b/>
          <w:bCs/>
          <w:lang w:val="en"/>
        </w:rPr>
        <w:t>ure</w:t>
      </w:r>
      <w:r w:rsidRPr="00F03E4C">
        <w:rPr>
          <w:rStyle w:val="jlqj4b"/>
          <w:rFonts w:asciiTheme="minorHAnsi" w:hAnsiTheme="minorHAnsi" w:cstheme="minorHAnsi"/>
          <w:b/>
          <w:bCs/>
          <w:lang w:val="en"/>
        </w:rPr>
        <w:t xml:space="preserve"> </w:t>
      </w:r>
      <w:r w:rsidR="00EC2A2E" w:rsidRPr="00F03E4C">
        <w:rPr>
          <w:rStyle w:val="jlqj4b"/>
          <w:rFonts w:asciiTheme="minorHAnsi" w:hAnsiTheme="minorHAnsi" w:cstheme="minorHAnsi"/>
          <w:b/>
          <w:bCs/>
          <w:lang w:val="en"/>
        </w:rPr>
        <w:t>1:</w:t>
      </w:r>
      <w:r w:rsidRPr="00F03E4C">
        <w:rPr>
          <w:rStyle w:val="jlqj4b"/>
          <w:rFonts w:asciiTheme="minorHAnsi" w:hAnsiTheme="minorHAnsi" w:cstheme="minorHAnsi"/>
          <w:lang w:val="en"/>
        </w:rPr>
        <w:t xml:space="preserve"> </w:t>
      </w:r>
      <w:r w:rsidRPr="00F03E4C">
        <w:rPr>
          <w:rStyle w:val="jlqj4b"/>
          <w:rFonts w:asciiTheme="minorHAnsi" w:hAnsiTheme="minorHAnsi" w:cstheme="minorHAnsi"/>
          <w:b/>
          <w:bCs/>
          <w:lang w:val="en"/>
        </w:rPr>
        <w:t xml:space="preserve">How procoagulant MVs are procoagulant </w:t>
      </w:r>
    </w:p>
    <w:p w14:paraId="3D63867A" w14:textId="37CB03A7" w:rsidR="00741CBA" w:rsidRPr="00F03E4C" w:rsidRDefault="00741CBA" w:rsidP="00F03E4C">
      <w:pPr>
        <w:tabs>
          <w:tab w:val="left" w:pos="1931"/>
        </w:tabs>
        <w:jc w:val="both"/>
        <w:rPr>
          <w:rFonts w:asciiTheme="minorHAnsi" w:hAnsiTheme="minorHAnsi" w:cstheme="minorHAnsi"/>
          <w:lang w:val="en-US"/>
        </w:rPr>
      </w:pPr>
      <w:r w:rsidRPr="00F03E4C">
        <w:rPr>
          <w:rStyle w:val="jlqj4b"/>
          <w:rFonts w:asciiTheme="minorHAnsi" w:hAnsiTheme="minorHAnsi" w:cstheme="minorHAnsi"/>
          <w:lang w:val="en"/>
        </w:rPr>
        <w:t>In vascular cells, binding of various agonists to their specific receptor induces calcium influx that will contribute to the swift translocation of phosphatidylserine (</w:t>
      </w:r>
      <w:proofErr w:type="spellStart"/>
      <w:r w:rsidRPr="00F03E4C">
        <w:rPr>
          <w:rStyle w:val="jlqj4b"/>
          <w:rFonts w:asciiTheme="minorHAnsi" w:hAnsiTheme="minorHAnsi" w:cstheme="minorHAnsi"/>
          <w:lang w:val="en"/>
        </w:rPr>
        <w:t>PSer</w:t>
      </w:r>
      <w:proofErr w:type="spellEnd"/>
      <w:r w:rsidRPr="00F03E4C">
        <w:rPr>
          <w:rStyle w:val="jlqj4b"/>
          <w:rFonts w:asciiTheme="minorHAnsi" w:hAnsiTheme="minorHAnsi" w:cstheme="minorHAnsi"/>
          <w:lang w:val="en"/>
        </w:rPr>
        <w:t xml:space="preserve">), an anionic phospholipid, from the inner leaflet to the outer leaflet under the effect of a marked </w:t>
      </w:r>
      <w:proofErr w:type="spellStart"/>
      <w:r w:rsidRPr="00F03E4C">
        <w:rPr>
          <w:rStyle w:val="jlqj4b"/>
          <w:rFonts w:asciiTheme="minorHAnsi" w:hAnsiTheme="minorHAnsi" w:cstheme="minorHAnsi"/>
          <w:lang w:val="en"/>
        </w:rPr>
        <w:t>floppase</w:t>
      </w:r>
      <w:proofErr w:type="spellEnd"/>
      <w:r w:rsidRPr="00F03E4C">
        <w:rPr>
          <w:rStyle w:val="jlqj4b"/>
          <w:rFonts w:asciiTheme="minorHAnsi" w:hAnsiTheme="minorHAnsi" w:cstheme="minorHAnsi"/>
          <w:lang w:val="en"/>
        </w:rPr>
        <w:t xml:space="preserve"> net activity in response to the influx while the reverse transporters of anionic phospholipids (</w:t>
      </w:r>
      <w:proofErr w:type="spellStart"/>
      <w:r w:rsidRPr="00F03E4C">
        <w:rPr>
          <w:rStyle w:val="jlqj4b"/>
          <w:rFonts w:asciiTheme="minorHAnsi" w:hAnsiTheme="minorHAnsi" w:cstheme="minorHAnsi"/>
          <w:lang w:val="en"/>
        </w:rPr>
        <w:t>flippase</w:t>
      </w:r>
      <w:proofErr w:type="spellEnd"/>
      <w:r w:rsidRPr="00F03E4C">
        <w:rPr>
          <w:rStyle w:val="jlqj4b"/>
          <w:rFonts w:asciiTheme="minorHAnsi" w:hAnsiTheme="minorHAnsi" w:cstheme="minorHAnsi"/>
          <w:lang w:val="en"/>
        </w:rPr>
        <w:t xml:space="preserve">) become inhibited. PS externalization is more rapid than the reverse outer to inner transport of other non-anionic phospholipids such as phosphatidylcholine. This results in an overload of the outer leaflet and budding of the membrane due to surface tensions and </w:t>
      </w:r>
      <w:r w:rsidR="00EC2A2E" w:rsidRPr="00F03E4C">
        <w:rPr>
          <w:rStyle w:val="jlqj4b"/>
          <w:rFonts w:asciiTheme="minorHAnsi" w:hAnsiTheme="minorHAnsi" w:cstheme="minorHAnsi"/>
          <w:lang w:val="en"/>
        </w:rPr>
        <w:t xml:space="preserve">is </w:t>
      </w:r>
      <w:r w:rsidRPr="00F03E4C">
        <w:rPr>
          <w:rStyle w:val="jlqj4b"/>
          <w:rFonts w:asciiTheme="minorHAnsi" w:hAnsiTheme="minorHAnsi" w:cstheme="minorHAnsi"/>
          <w:lang w:val="en"/>
        </w:rPr>
        <w:t xml:space="preserve">favored by the activation of cysteine-proteases such as calpains and ROCK kinases by high calcium concentrations leading to controlled proteolysis of the cytoskeleton. MVs are procoagulant because they carry </w:t>
      </w:r>
      <w:proofErr w:type="spellStart"/>
      <w:r w:rsidRPr="00F03E4C">
        <w:rPr>
          <w:rStyle w:val="jlqj4b"/>
          <w:rFonts w:asciiTheme="minorHAnsi" w:hAnsiTheme="minorHAnsi" w:cstheme="minorHAnsi"/>
          <w:lang w:val="en"/>
        </w:rPr>
        <w:t>PSer</w:t>
      </w:r>
      <w:proofErr w:type="spellEnd"/>
      <w:r w:rsidR="00EC2A2E" w:rsidRPr="00F03E4C">
        <w:rPr>
          <w:rStyle w:val="jlqj4b"/>
          <w:rFonts w:asciiTheme="minorHAnsi" w:hAnsiTheme="minorHAnsi" w:cstheme="minorHAnsi"/>
          <w:lang w:val="en"/>
        </w:rPr>
        <w:t>,</w:t>
      </w:r>
      <w:r w:rsidRPr="00F03E4C">
        <w:rPr>
          <w:rStyle w:val="jlqj4b"/>
          <w:rFonts w:asciiTheme="minorHAnsi" w:hAnsiTheme="minorHAnsi" w:cstheme="minorHAnsi"/>
          <w:lang w:val="en"/>
        </w:rPr>
        <w:t xml:space="preserve"> which catalyzes </w:t>
      </w:r>
      <w:r w:rsidR="00EC2A2E" w:rsidRPr="00F03E4C">
        <w:rPr>
          <w:rStyle w:val="jlqj4b"/>
          <w:rFonts w:asciiTheme="minorHAnsi" w:hAnsiTheme="minorHAnsi" w:cstheme="minorHAnsi"/>
          <w:lang w:val="en"/>
        </w:rPr>
        <w:t>coagulation reactions</w:t>
      </w:r>
      <w:r w:rsidRPr="00F03E4C">
        <w:rPr>
          <w:rStyle w:val="jlqj4b"/>
          <w:rFonts w:asciiTheme="minorHAnsi" w:hAnsiTheme="minorHAnsi" w:cstheme="minorHAnsi"/>
          <w:lang w:val="en"/>
        </w:rPr>
        <w:t xml:space="preserve"> and constitute</w:t>
      </w:r>
      <w:r w:rsidR="00EC2A2E" w:rsidRPr="00F03E4C">
        <w:rPr>
          <w:rStyle w:val="jlqj4b"/>
          <w:rFonts w:asciiTheme="minorHAnsi" w:hAnsiTheme="minorHAnsi" w:cstheme="minorHAnsi"/>
          <w:lang w:val="en"/>
        </w:rPr>
        <w:t>s</w:t>
      </w:r>
      <w:r w:rsidRPr="00F03E4C">
        <w:rPr>
          <w:rStyle w:val="jlqj4b"/>
          <w:rFonts w:asciiTheme="minorHAnsi" w:hAnsiTheme="minorHAnsi" w:cstheme="minorHAnsi"/>
          <w:lang w:val="en"/>
        </w:rPr>
        <w:t xml:space="preserve"> an additional surface for the assembly of blood coagulation complexes. Scott syndrome patients have a bleeding disorder and are characterized by deficient </w:t>
      </w:r>
      <w:proofErr w:type="spellStart"/>
      <w:r w:rsidRPr="00F03E4C">
        <w:rPr>
          <w:rStyle w:val="jlqj4b"/>
          <w:rFonts w:asciiTheme="minorHAnsi" w:hAnsiTheme="minorHAnsi" w:cstheme="minorHAnsi"/>
          <w:lang w:val="en"/>
        </w:rPr>
        <w:t>PSer</w:t>
      </w:r>
      <w:proofErr w:type="spellEnd"/>
      <w:r w:rsidRPr="00F03E4C">
        <w:rPr>
          <w:rStyle w:val="jlqj4b"/>
          <w:rFonts w:asciiTheme="minorHAnsi" w:hAnsiTheme="minorHAnsi" w:cstheme="minorHAnsi"/>
          <w:lang w:val="en"/>
        </w:rPr>
        <w:t xml:space="preserve"> externalization and MV shedding. MVs are also cellular effectors</w:t>
      </w:r>
      <w:r w:rsidR="00EC2A2E" w:rsidRPr="00F03E4C">
        <w:rPr>
          <w:rStyle w:val="jlqj4b"/>
          <w:rFonts w:asciiTheme="minorHAnsi" w:hAnsiTheme="minorHAnsi" w:cstheme="minorHAnsi"/>
          <w:lang w:val="en"/>
        </w:rPr>
        <w:t>,</w:t>
      </w:r>
      <w:r w:rsidRPr="00F03E4C">
        <w:rPr>
          <w:rStyle w:val="jlqj4b"/>
          <w:rFonts w:asciiTheme="minorHAnsi" w:hAnsiTheme="minorHAnsi" w:cstheme="minorHAnsi"/>
          <w:lang w:val="en"/>
        </w:rPr>
        <w:t xml:space="preserve"> eventually contributing to </w:t>
      </w:r>
      <w:r w:rsidR="00EC2A2E" w:rsidRPr="00F03E4C">
        <w:rPr>
          <w:rStyle w:val="jlqj4b"/>
          <w:rFonts w:asciiTheme="minorHAnsi" w:hAnsiTheme="minorHAnsi" w:cstheme="minorHAnsi"/>
          <w:lang w:val="en"/>
        </w:rPr>
        <w:t>disseminating</w:t>
      </w:r>
      <w:r w:rsidRPr="00F03E4C">
        <w:rPr>
          <w:rStyle w:val="jlqj4b"/>
          <w:rFonts w:asciiTheme="minorHAnsi" w:hAnsiTheme="minorHAnsi" w:cstheme="minorHAnsi"/>
          <w:lang w:val="en"/>
        </w:rPr>
        <w:t xml:space="preserve"> a procoagulant phenotype by activating vascular cells.</w:t>
      </w:r>
    </w:p>
    <w:p w14:paraId="4ADBD4D9" w14:textId="77777777" w:rsidR="00EA1663" w:rsidRPr="00F03E4C" w:rsidRDefault="00EA1663" w:rsidP="00F03E4C">
      <w:pPr>
        <w:tabs>
          <w:tab w:val="left" w:pos="1931"/>
        </w:tabs>
        <w:jc w:val="both"/>
        <w:rPr>
          <w:rFonts w:asciiTheme="minorHAnsi" w:hAnsiTheme="minorHAnsi" w:cstheme="minorHAnsi"/>
          <w:b/>
          <w:iCs/>
          <w:lang w:val="en-US"/>
        </w:rPr>
      </w:pPr>
    </w:p>
    <w:p w14:paraId="2B0BDCCE" w14:textId="7A3F29A7" w:rsidR="00741CBA" w:rsidRPr="00F03E4C" w:rsidRDefault="00741CBA" w:rsidP="00F03E4C">
      <w:pPr>
        <w:tabs>
          <w:tab w:val="left" w:pos="1931"/>
        </w:tabs>
        <w:jc w:val="both"/>
        <w:rPr>
          <w:rFonts w:asciiTheme="minorHAnsi" w:hAnsiTheme="minorHAnsi" w:cstheme="minorHAnsi"/>
          <w:b/>
          <w:iCs/>
          <w:lang w:val="en-US"/>
        </w:rPr>
      </w:pPr>
      <w:r w:rsidRPr="00F03E4C">
        <w:rPr>
          <w:rFonts w:asciiTheme="minorHAnsi" w:hAnsiTheme="minorHAnsi" w:cstheme="minorHAnsi"/>
          <w:b/>
          <w:iCs/>
          <w:lang w:val="en-US"/>
        </w:rPr>
        <w:t>Supplemental Figure 2: The MP captured-based prothrombinase assay</w:t>
      </w:r>
    </w:p>
    <w:p w14:paraId="29CCE588" w14:textId="72ACA90C" w:rsidR="00A743E5" w:rsidRPr="00F03E4C" w:rsidRDefault="00A743E5" w:rsidP="00F03E4C">
      <w:pPr>
        <w:tabs>
          <w:tab w:val="left" w:pos="1931"/>
        </w:tabs>
        <w:jc w:val="both"/>
        <w:rPr>
          <w:rFonts w:asciiTheme="minorHAnsi" w:hAnsiTheme="minorHAnsi" w:cstheme="minorHAnsi"/>
          <w:iCs/>
          <w:lang w:val="en-US"/>
        </w:rPr>
      </w:pPr>
      <w:r w:rsidRPr="00F03E4C">
        <w:rPr>
          <w:rFonts w:asciiTheme="minorHAnsi" w:hAnsiTheme="minorHAnsi" w:cstheme="minorHAnsi"/>
          <w:iCs/>
          <w:u w:val="single"/>
          <w:lang w:val="en-US"/>
        </w:rPr>
        <w:t>Left panel</w:t>
      </w:r>
      <w:r w:rsidRPr="00F03E4C">
        <w:rPr>
          <w:rFonts w:asciiTheme="minorHAnsi" w:hAnsiTheme="minorHAnsi" w:cstheme="minorHAnsi"/>
          <w:iCs/>
          <w:lang w:val="en-US"/>
        </w:rPr>
        <w:t xml:space="preserve">: Biotinylated annexin-5 (yellow rectangles) is insolubilized onto streptavidin-coated microplate wells. MPs are captured by phosphatidylserine binding to annexin-5 (phospholipid yellow polar heads) (Total MPs). </w:t>
      </w:r>
      <w:r w:rsidRPr="00F03E4C">
        <w:rPr>
          <w:rFonts w:asciiTheme="minorHAnsi" w:hAnsiTheme="minorHAnsi" w:cstheme="minorHAnsi"/>
          <w:iCs/>
          <w:u w:val="single"/>
          <w:lang w:val="en-US"/>
        </w:rPr>
        <w:t>Middle panel:</w:t>
      </w:r>
      <w:r w:rsidRPr="00F03E4C">
        <w:rPr>
          <w:rFonts w:asciiTheme="minorHAnsi" w:hAnsiTheme="minorHAnsi" w:cstheme="minorHAnsi"/>
          <w:iCs/>
          <w:lang w:val="en-US"/>
        </w:rPr>
        <w:t xml:space="preserve"> After 3 washings in Tris Buffer Saline containing 0.05% Tween 20, insolubilized MPs are rinsed once in the absence of Tween 20, and human purified clotting factors are added at concentrations ensuring that phosphatidylserine is the rate</w:t>
      </w:r>
      <w:r w:rsidR="00F4114D">
        <w:rPr>
          <w:rFonts w:asciiTheme="minorHAnsi" w:hAnsiTheme="minorHAnsi" w:cstheme="minorHAnsi"/>
          <w:iCs/>
          <w:lang w:val="en-US"/>
        </w:rPr>
        <w:t>-</w:t>
      </w:r>
      <w:r w:rsidRPr="00F03E4C">
        <w:rPr>
          <w:rFonts w:asciiTheme="minorHAnsi" w:hAnsiTheme="minorHAnsi" w:cstheme="minorHAnsi"/>
          <w:iCs/>
          <w:lang w:val="en-US"/>
        </w:rPr>
        <w:t xml:space="preserve">limiting factor of the prothrombinase activity. Factor </w:t>
      </w:r>
      <w:proofErr w:type="spellStart"/>
      <w:r w:rsidRPr="00F03E4C">
        <w:rPr>
          <w:rFonts w:asciiTheme="minorHAnsi" w:hAnsiTheme="minorHAnsi" w:cstheme="minorHAnsi"/>
          <w:iCs/>
          <w:lang w:val="en-US"/>
        </w:rPr>
        <w:t>Xa</w:t>
      </w:r>
      <w:proofErr w:type="spellEnd"/>
      <w:r w:rsidRPr="00F03E4C">
        <w:rPr>
          <w:rFonts w:asciiTheme="minorHAnsi" w:hAnsiTheme="minorHAnsi" w:cstheme="minorHAnsi"/>
          <w:iCs/>
          <w:lang w:val="en-US"/>
        </w:rPr>
        <w:t xml:space="preserve"> converts prothrombin (Factor II) into thrombin in the presence of cofactor </w:t>
      </w:r>
      <w:proofErr w:type="spellStart"/>
      <w:r w:rsidRPr="00F03E4C">
        <w:rPr>
          <w:rFonts w:asciiTheme="minorHAnsi" w:hAnsiTheme="minorHAnsi" w:cstheme="minorHAnsi"/>
          <w:iCs/>
          <w:lang w:val="en-US"/>
        </w:rPr>
        <w:t>FVa</w:t>
      </w:r>
      <w:proofErr w:type="spellEnd"/>
      <w:r w:rsidRPr="00F03E4C">
        <w:rPr>
          <w:rFonts w:asciiTheme="minorHAnsi" w:hAnsiTheme="minorHAnsi" w:cstheme="minorHAnsi"/>
          <w:iCs/>
          <w:lang w:val="en-US"/>
        </w:rPr>
        <w:t xml:space="preserve"> and calcium. </w:t>
      </w:r>
      <w:r w:rsidRPr="00F03E4C">
        <w:rPr>
          <w:rFonts w:asciiTheme="minorHAnsi" w:hAnsiTheme="minorHAnsi" w:cstheme="minorHAnsi"/>
          <w:iCs/>
          <w:u w:val="single"/>
          <w:lang w:val="en-US"/>
        </w:rPr>
        <w:t>Right panel:</w:t>
      </w:r>
      <w:r w:rsidRPr="00F03E4C">
        <w:rPr>
          <w:rFonts w:asciiTheme="minorHAnsi" w:hAnsiTheme="minorHAnsi" w:cstheme="minorHAnsi"/>
          <w:iCs/>
          <w:lang w:val="en-US"/>
        </w:rPr>
        <w:t xml:space="preserve"> Kinetics of thrombin generation by the prothrombinase complex is assessed through the cleavage of a highly specific chromogenic substrate (PNAPEP) and absorbance recorded at 405 nm. </w:t>
      </w:r>
    </w:p>
    <w:p w14:paraId="1CC0C186" w14:textId="77777777" w:rsidR="00A743E5" w:rsidRPr="00F03E4C" w:rsidRDefault="00A743E5" w:rsidP="00F03E4C">
      <w:pPr>
        <w:tabs>
          <w:tab w:val="left" w:pos="1931"/>
        </w:tabs>
        <w:jc w:val="both"/>
        <w:rPr>
          <w:rFonts w:asciiTheme="minorHAnsi" w:hAnsiTheme="minorHAnsi" w:cstheme="minorHAnsi"/>
          <w:b/>
          <w:iCs/>
          <w:lang w:val="en-US"/>
        </w:rPr>
      </w:pPr>
    </w:p>
    <w:p w14:paraId="69D9EEEE" w14:textId="11B38C5C" w:rsidR="00F93805" w:rsidRPr="00F03E4C" w:rsidRDefault="00EA1663" w:rsidP="00F03E4C">
      <w:pPr>
        <w:jc w:val="both"/>
        <w:rPr>
          <w:rFonts w:asciiTheme="minorHAnsi" w:hAnsiTheme="minorHAnsi" w:cstheme="minorHAnsi"/>
          <w:b/>
          <w:bCs/>
          <w:lang w:val="en-US"/>
        </w:rPr>
      </w:pPr>
      <w:r w:rsidRPr="00F03E4C">
        <w:rPr>
          <w:rFonts w:asciiTheme="minorHAnsi" w:hAnsiTheme="minorHAnsi" w:cstheme="minorHAnsi"/>
          <w:b/>
          <w:bCs/>
          <w:lang w:val="en-US"/>
        </w:rPr>
        <w:t xml:space="preserve">Supplemental </w:t>
      </w:r>
      <w:r w:rsidR="00E6403D" w:rsidRPr="00F03E4C">
        <w:rPr>
          <w:rFonts w:asciiTheme="minorHAnsi" w:hAnsiTheme="minorHAnsi" w:cstheme="minorHAnsi"/>
          <w:b/>
          <w:bCs/>
          <w:lang w:val="en-US"/>
        </w:rPr>
        <w:t xml:space="preserve">Figure </w:t>
      </w:r>
      <w:r w:rsidR="00034FCD" w:rsidRPr="00F03E4C">
        <w:rPr>
          <w:rFonts w:asciiTheme="minorHAnsi" w:hAnsiTheme="minorHAnsi" w:cstheme="minorHAnsi"/>
          <w:b/>
          <w:bCs/>
          <w:lang w:val="en-US"/>
        </w:rPr>
        <w:t>5</w:t>
      </w:r>
      <w:r w:rsidR="00E6403D" w:rsidRPr="00F03E4C">
        <w:rPr>
          <w:rFonts w:asciiTheme="minorHAnsi" w:hAnsiTheme="minorHAnsi" w:cstheme="minorHAnsi"/>
          <w:lang w:val="en-US"/>
        </w:rPr>
        <w:t xml:space="preserve">:  </w:t>
      </w:r>
      <w:r w:rsidR="00F93805" w:rsidRPr="00F03E4C">
        <w:rPr>
          <w:rFonts w:asciiTheme="minorHAnsi" w:hAnsiTheme="minorHAnsi" w:cstheme="minorHAnsi"/>
          <w:b/>
          <w:bCs/>
          <w:lang w:val="en-US"/>
        </w:rPr>
        <w:t>Identification of the protein content of MVs from rat splenocyte MVs isolated from young rats by western blot</w:t>
      </w:r>
    </w:p>
    <w:p w14:paraId="73D076F0" w14:textId="54D9D914" w:rsidR="00D95734" w:rsidRPr="00F03E4C" w:rsidRDefault="00F93805" w:rsidP="00F03E4C">
      <w:pPr>
        <w:jc w:val="both"/>
        <w:rPr>
          <w:rFonts w:asciiTheme="minorHAnsi" w:hAnsiTheme="minorHAnsi" w:cstheme="minorHAnsi"/>
          <w:lang w:eastAsia="en-GB"/>
        </w:rPr>
      </w:pPr>
      <w:r w:rsidRPr="00F03E4C">
        <w:rPr>
          <w:rFonts w:asciiTheme="minorHAnsi" w:hAnsiTheme="minorHAnsi" w:cstheme="minorHAnsi"/>
          <w:lang w:val="en-US"/>
        </w:rPr>
        <w:lastRenderedPageBreak/>
        <w:t>A</w:t>
      </w:r>
      <w:r w:rsidR="004C0C48" w:rsidRPr="00F03E4C">
        <w:rPr>
          <w:rFonts w:asciiTheme="minorHAnsi" w:hAnsiTheme="minorHAnsi" w:cstheme="minorHAnsi"/>
          <w:lang w:val="en-US"/>
        </w:rPr>
        <w:t xml:space="preserve">nalysis of ICAm-1 and VCAM-1 </w:t>
      </w:r>
      <w:r w:rsidR="00E735FD" w:rsidRPr="00F03E4C">
        <w:rPr>
          <w:rFonts w:asciiTheme="minorHAnsi" w:hAnsiTheme="minorHAnsi" w:cstheme="minorHAnsi"/>
          <w:lang w:val="en-US"/>
        </w:rPr>
        <w:t>enrichment of</w:t>
      </w:r>
      <w:r w:rsidR="00E6403D" w:rsidRPr="00F03E4C">
        <w:rPr>
          <w:rFonts w:asciiTheme="minorHAnsi" w:hAnsiTheme="minorHAnsi" w:cstheme="minorHAnsi"/>
          <w:lang w:val="en-US"/>
        </w:rPr>
        <w:t xml:space="preserve"> the </w:t>
      </w:r>
      <w:r w:rsidR="004C0C48" w:rsidRPr="00F03E4C">
        <w:rPr>
          <w:rFonts w:asciiTheme="minorHAnsi" w:hAnsiTheme="minorHAnsi" w:cstheme="minorHAnsi"/>
          <w:lang w:val="en-US"/>
        </w:rPr>
        <w:t>S</w:t>
      </w:r>
      <w:r w:rsidR="00E6403D" w:rsidRPr="00F03E4C">
        <w:rPr>
          <w:rFonts w:asciiTheme="minorHAnsi" w:hAnsiTheme="minorHAnsi" w:cstheme="minorHAnsi"/>
          <w:lang w:val="en-US"/>
        </w:rPr>
        <w:t xml:space="preserve">MVs </w:t>
      </w:r>
      <w:r w:rsidR="004C0C48" w:rsidRPr="00F03E4C">
        <w:rPr>
          <w:rFonts w:asciiTheme="minorHAnsi" w:hAnsiTheme="minorHAnsi" w:cstheme="minorHAnsi"/>
          <w:lang w:val="en-US"/>
        </w:rPr>
        <w:t>shed by</w:t>
      </w:r>
      <w:r w:rsidR="00E6403D" w:rsidRPr="00F03E4C">
        <w:rPr>
          <w:rFonts w:asciiTheme="minorHAnsi" w:hAnsiTheme="minorHAnsi" w:cstheme="minorHAnsi"/>
          <w:lang w:val="en-US"/>
        </w:rPr>
        <w:t xml:space="preserve"> rat splenocytes in response to PMA/ionophore A23187. The MVs were harvested, </w:t>
      </w:r>
      <w:r w:rsidR="000D2D43" w:rsidRPr="00F03E4C">
        <w:rPr>
          <w:rFonts w:asciiTheme="minorHAnsi" w:hAnsiTheme="minorHAnsi" w:cstheme="minorHAnsi"/>
          <w:lang w:val="en-US"/>
        </w:rPr>
        <w:t>washed,</w:t>
      </w:r>
      <w:r w:rsidR="00E6403D" w:rsidRPr="00F03E4C">
        <w:rPr>
          <w:rFonts w:asciiTheme="minorHAnsi" w:hAnsiTheme="minorHAnsi" w:cstheme="minorHAnsi"/>
          <w:lang w:val="en-US"/>
        </w:rPr>
        <w:t xml:space="preserve"> and concentrated</w:t>
      </w:r>
      <w:r w:rsidR="004C0C48" w:rsidRPr="00F03E4C">
        <w:rPr>
          <w:rFonts w:asciiTheme="minorHAnsi" w:hAnsiTheme="minorHAnsi" w:cstheme="minorHAnsi"/>
          <w:lang w:val="en-US"/>
        </w:rPr>
        <w:t>,</w:t>
      </w:r>
      <w:r w:rsidR="00EB588F" w:rsidRPr="00F03E4C">
        <w:rPr>
          <w:rFonts w:asciiTheme="minorHAnsi" w:hAnsiTheme="minorHAnsi" w:cstheme="minorHAnsi"/>
          <w:lang w:val="en-US"/>
        </w:rPr>
        <w:t xml:space="preserve"> and</w:t>
      </w:r>
      <w:r w:rsidR="00E6403D" w:rsidRPr="00F03E4C">
        <w:rPr>
          <w:rFonts w:asciiTheme="minorHAnsi" w:hAnsiTheme="minorHAnsi" w:cstheme="minorHAnsi"/>
          <w:lang w:val="en-US"/>
        </w:rPr>
        <w:t xml:space="preserve"> then the proteins </w:t>
      </w:r>
      <w:r w:rsidR="00EB588F" w:rsidRPr="00F03E4C">
        <w:rPr>
          <w:rFonts w:asciiTheme="minorHAnsi" w:hAnsiTheme="minorHAnsi" w:cstheme="minorHAnsi"/>
          <w:lang w:val="en-US"/>
        </w:rPr>
        <w:t xml:space="preserve">were </w:t>
      </w:r>
      <w:r w:rsidR="00E6403D" w:rsidRPr="00F03E4C">
        <w:rPr>
          <w:rFonts w:asciiTheme="minorHAnsi" w:hAnsiTheme="minorHAnsi" w:cstheme="minorHAnsi"/>
          <w:lang w:val="en-US"/>
        </w:rPr>
        <w:t xml:space="preserve">extracted by incubation in the RIPA lysis buffer. </w:t>
      </w:r>
      <w:r w:rsidR="004C0C48" w:rsidRPr="00F03E4C">
        <w:rPr>
          <w:rFonts w:asciiTheme="minorHAnsi" w:hAnsiTheme="minorHAnsi" w:cstheme="minorHAnsi"/>
          <w:lang w:val="en-US"/>
        </w:rPr>
        <w:t>Identical amounts of</w:t>
      </w:r>
      <w:r w:rsidR="00E6403D" w:rsidRPr="00F03E4C">
        <w:rPr>
          <w:rFonts w:asciiTheme="minorHAnsi" w:hAnsiTheme="minorHAnsi" w:cstheme="minorHAnsi"/>
          <w:lang w:val="en-US"/>
        </w:rPr>
        <w:t xml:space="preserve"> </w:t>
      </w:r>
      <w:r w:rsidR="004C0C48" w:rsidRPr="00F03E4C">
        <w:rPr>
          <w:rFonts w:asciiTheme="minorHAnsi" w:hAnsiTheme="minorHAnsi" w:cstheme="minorHAnsi"/>
          <w:lang w:val="en-US"/>
        </w:rPr>
        <w:t xml:space="preserve">protein </w:t>
      </w:r>
      <w:r w:rsidR="00E6403D" w:rsidRPr="00F03E4C">
        <w:rPr>
          <w:rFonts w:asciiTheme="minorHAnsi" w:hAnsiTheme="minorHAnsi" w:cstheme="minorHAnsi"/>
          <w:lang w:val="en-US"/>
        </w:rPr>
        <w:t xml:space="preserve">extracts </w:t>
      </w:r>
      <w:r w:rsidR="004C0C48" w:rsidRPr="00F03E4C">
        <w:rPr>
          <w:rFonts w:asciiTheme="minorHAnsi" w:hAnsiTheme="minorHAnsi" w:cstheme="minorHAnsi"/>
          <w:lang w:val="en-US"/>
        </w:rPr>
        <w:t>were submitted to electrophoresis based on a protein concentration</w:t>
      </w:r>
      <w:r w:rsidR="00E6403D" w:rsidRPr="00F03E4C">
        <w:rPr>
          <w:rFonts w:asciiTheme="minorHAnsi" w:hAnsiTheme="minorHAnsi" w:cstheme="minorHAnsi"/>
          <w:lang w:val="en-US"/>
        </w:rPr>
        <w:t xml:space="preserve"> colorimetric assay. The histograms represent the cumulative values ​​of 3 experiments using splenocytes freshly isolated from 3 different rats. The optical density values ​​are calculated as a ratio to the density of the housekeeping protein </w:t>
      </w:r>
      <w:r w:rsidR="000D2D43" w:rsidRPr="00F03E4C">
        <w:rPr>
          <w:rFonts w:asciiTheme="minorHAnsi" w:hAnsiTheme="minorHAnsi" w:cstheme="minorHAnsi"/>
          <w:color w:val="202124"/>
          <w:lang w:eastAsia="en-GB"/>
        </w:rPr>
        <w:t>β</w:t>
      </w:r>
      <w:r w:rsidR="00E6403D" w:rsidRPr="00F03E4C">
        <w:rPr>
          <w:rFonts w:asciiTheme="minorHAnsi" w:hAnsiTheme="minorHAnsi" w:cstheme="minorHAnsi"/>
          <w:lang w:val="en-US"/>
        </w:rPr>
        <w:t xml:space="preserve">-actin. CTL MVs of unstimulated splenocyte cells: PMA/I: MVs of splenocytes stimulated with PMA (25 ng/mL)/Ionophore A23187 (1 </w:t>
      </w:r>
      <w:r w:rsidR="000D2D43" w:rsidRPr="00F03E4C">
        <w:rPr>
          <w:rFonts w:asciiTheme="minorHAnsi" w:hAnsiTheme="minorHAnsi" w:cstheme="minorHAnsi"/>
        </w:rPr>
        <w:sym w:font="Symbol" w:char="F06D"/>
      </w:r>
      <w:r w:rsidR="00E6403D" w:rsidRPr="00F03E4C">
        <w:rPr>
          <w:rFonts w:asciiTheme="minorHAnsi" w:hAnsiTheme="minorHAnsi" w:cstheme="minorHAnsi"/>
          <w:iCs/>
          <w:lang w:val="en-US"/>
        </w:rPr>
        <w:t>M</w:t>
      </w:r>
      <w:r w:rsidR="00E6403D" w:rsidRPr="00F03E4C">
        <w:rPr>
          <w:rFonts w:asciiTheme="minorHAnsi" w:hAnsiTheme="minorHAnsi" w:cstheme="minorHAnsi"/>
          <w:lang w:val="en-US"/>
        </w:rPr>
        <w:t xml:space="preserve">, </w:t>
      </w:r>
      <w:r w:rsidR="00EB588F" w:rsidRPr="00F03E4C">
        <w:rPr>
          <w:rFonts w:asciiTheme="minorHAnsi" w:hAnsiTheme="minorHAnsi" w:cstheme="minorHAnsi"/>
          <w:lang w:val="en-US"/>
        </w:rPr>
        <w:t xml:space="preserve">n </w:t>
      </w:r>
      <w:r w:rsidR="00E6403D" w:rsidRPr="00F03E4C">
        <w:rPr>
          <w:rFonts w:asciiTheme="minorHAnsi" w:hAnsiTheme="minorHAnsi" w:cstheme="minorHAnsi"/>
          <w:lang w:val="en-US"/>
        </w:rPr>
        <w:t>=</w:t>
      </w:r>
      <w:r w:rsidR="00EB588F" w:rsidRPr="00F03E4C">
        <w:rPr>
          <w:rFonts w:asciiTheme="minorHAnsi" w:hAnsiTheme="minorHAnsi" w:cstheme="minorHAnsi"/>
          <w:lang w:val="en-US"/>
        </w:rPr>
        <w:t xml:space="preserve"> </w:t>
      </w:r>
      <w:r w:rsidR="00E6403D" w:rsidRPr="00F03E4C">
        <w:rPr>
          <w:rFonts w:asciiTheme="minorHAnsi" w:hAnsiTheme="minorHAnsi" w:cstheme="minorHAnsi"/>
          <w:lang w:val="en-US"/>
        </w:rPr>
        <w:t>3</w:t>
      </w:r>
      <w:r w:rsidR="00EB588F" w:rsidRPr="00F03E4C">
        <w:rPr>
          <w:rFonts w:asciiTheme="minorHAnsi" w:hAnsiTheme="minorHAnsi" w:cstheme="minorHAnsi"/>
          <w:lang w:val="en-US"/>
        </w:rPr>
        <w:t>,</w:t>
      </w:r>
      <w:r w:rsidR="00E6403D" w:rsidRPr="00F03E4C">
        <w:rPr>
          <w:rFonts w:asciiTheme="minorHAnsi" w:hAnsiTheme="minorHAnsi" w:cstheme="minorHAnsi"/>
          <w:lang w:val="en-US"/>
        </w:rPr>
        <w:t xml:space="preserve"> *</w:t>
      </w:r>
      <w:r w:rsidR="00E6403D" w:rsidRPr="00F03E4C">
        <w:rPr>
          <w:rFonts w:asciiTheme="minorHAnsi" w:hAnsiTheme="minorHAnsi" w:cstheme="minorHAnsi"/>
          <w:i/>
          <w:iCs/>
          <w:lang w:val="en-US"/>
        </w:rPr>
        <w:t>p</w:t>
      </w:r>
      <w:r w:rsidR="00EB588F" w:rsidRPr="00F03E4C">
        <w:rPr>
          <w:rFonts w:asciiTheme="minorHAnsi" w:hAnsiTheme="minorHAnsi" w:cstheme="minorHAnsi"/>
          <w:lang w:val="en-US"/>
        </w:rPr>
        <w:t xml:space="preserve"> </w:t>
      </w:r>
      <w:r w:rsidR="00E6403D" w:rsidRPr="00F03E4C">
        <w:rPr>
          <w:rFonts w:asciiTheme="minorHAnsi" w:hAnsiTheme="minorHAnsi" w:cstheme="minorHAnsi"/>
          <w:lang w:val="en-US"/>
        </w:rPr>
        <w:t>&lt;</w:t>
      </w:r>
      <w:r w:rsidR="00EB588F" w:rsidRPr="00F03E4C">
        <w:rPr>
          <w:rFonts w:asciiTheme="minorHAnsi" w:hAnsiTheme="minorHAnsi" w:cstheme="minorHAnsi"/>
          <w:lang w:val="en-US"/>
        </w:rPr>
        <w:t xml:space="preserve"> </w:t>
      </w:r>
      <w:r w:rsidR="00E6403D" w:rsidRPr="00F03E4C">
        <w:rPr>
          <w:rFonts w:asciiTheme="minorHAnsi" w:hAnsiTheme="minorHAnsi" w:cstheme="minorHAnsi"/>
          <w:lang w:val="en-US"/>
        </w:rPr>
        <w:t xml:space="preserve">0.05 </w:t>
      </w:r>
      <w:r w:rsidR="00E6403D" w:rsidRPr="00F03E4C">
        <w:rPr>
          <w:rFonts w:asciiTheme="minorHAnsi" w:hAnsiTheme="minorHAnsi" w:cstheme="minorHAnsi"/>
          <w:i/>
          <w:iCs/>
          <w:lang w:val="en-US"/>
        </w:rPr>
        <w:t>vs</w:t>
      </w:r>
      <w:r w:rsidR="00EB588F" w:rsidRPr="00F03E4C">
        <w:rPr>
          <w:rFonts w:asciiTheme="minorHAnsi" w:hAnsiTheme="minorHAnsi" w:cstheme="minorHAnsi"/>
          <w:lang w:val="en-US"/>
        </w:rPr>
        <w:t>.</w:t>
      </w:r>
      <w:r w:rsidR="00E6403D" w:rsidRPr="00F03E4C">
        <w:rPr>
          <w:rFonts w:asciiTheme="minorHAnsi" w:hAnsiTheme="minorHAnsi" w:cstheme="minorHAnsi"/>
          <w:lang w:val="en-US"/>
        </w:rPr>
        <w:t xml:space="preserve"> CTL).</w:t>
      </w:r>
    </w:p>
    <w:p w14:paraId="195F2D8B" w14:textId="317976F7" w:rsidR="009312F4" w:rsidRPr="00CE639B" w:rsidRDefault="009312F4" w:rsidP="00F03E4C">
      <w:pPr>
        <w:jc w:val="both"/>
        <w:rPr>
          <w:rFonts w:asciiTheme="minorHAnsi" w:hAnsiTheme="minorHAnsi" w:cstheme="minorHAnsi"/>
          <w:b/>
          <w:bCs/>
          <w:lang w:val="en-US"/>
        </w:rPr>
      </w:pPr>
    </w:p>
    <w:sectPr w:rsidR="009312F4" w:rsidRPr="00CE639B" w:rsidSect="00F03E4C">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535"/>
    <w:multiLevelType w:val="hybridMultilevel"/>
    <w:tmpl w:val="C08A04B0"/>
    <w:lvl w:ilvl="0" w:tplc="DA50E9D2">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B1253"/>
    <w:multiLevelType w:val="hybridMultilevel"/>
    <w:tmpl w:val="B5D2AE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0151B1"/>
    <w:multiLevelType w:val="multilevel"/>
    <w:tmpl w:val="891204F4"/>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42055C"/>
    <w:multiLevelType w:val="hybridMultilevel"/>
    <w:tmpl w:val="4CE691C0"/>
    <w:lvl w:ilvl="0" w:tplc="0D4209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813C72"/>
    <w:multiLevelType w:val="hybridMultilevel"/>
    <w:tmpl w:val="2076A940"/>
    <w:lvl w:ilvl="0" w:tplc="C39CF20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F6A662C"/>
    <w:multiLevelType w:val="hybridMultilevel"/>
    <w:tmpl w:val="336C3F78"/>
    <w:lvl w:ilvl="0" w:tplc="ADF8A4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67696"/>
    <w:multiLevelType w:val="hybridMultilevel"/>
    <w:tmpl w:val="6456A0D8"/>
    <w:lvl w:ilvl="0" w:tplc="7884F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B22B41"/>
    <w:multiLevelType w:val="hybridMultilevel"/>
    <w:tmpl w:val="5B2E4E2E"/>
    <w:lvl w:ilvl="0" w:tplc="E702E41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726791"/>
    <w:multiLevelType w:val="multilevel"/>
    <w:tmpl w:val="10829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755048C"/>
    <w:multiLevelType w:val="multilevel"/>
    <w:tmpl w:val="1AF693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9"/>
  </w:num>
  <w:num w:numId="4">
    <w:abstractNumId w:val="3"/>
  </w:num>
  <w:num w:numId="5">
    <w:abstractNumId w:val="7"/>
  </w:num>
  <w:num w:numId="6">
    <w:abstractNumId w:val="0"/>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MzI3NzcxMzIyNDJS0lEKTi0uzszPAykwrgUACgJHvCwAAAA="/>
  </w:docVars>
  <w:rsids>
    <w:rsidRoot w:val="00041FCB"/>
    <w:rsid w:val="00034FCD"/>
    <w:rsid w:val="00041FCB"/>
    <w:rsid w:val="00083FF5"/>
    <w:rsid w:val="0009611F"/>
    <w:rsid w:val="000C0C95"/>
    <w:rsid w:val="000C5DC1"/>
    <w:rsid w:val="000D243C"/>
    <w:rsid w:val="000D2D43"/>
    <w:rsid w:val="000F2F8A"/>
    <w:rsid w:val="00117C19"/>
    <w:rsid w:val="00124FB2"/>
    <w:rsid w:val="00144E85"/>
    <w:rsid w:val="00185CDF"/>
    <w:rsid w:val="00194710"/>
    <w:rsid w:val="001B62DB"/>
    <w:rsid w:val="001F1322"/>
    <w:rsid w:val="001F591D"/>
    <w:rsid w:val="002506FC"/>
    <w:rsid w:val="00276AD9"/>
    <w:rsid w:val="002777B3"/>
    <w:rsid w:val="00294C72"/>
    <w:rsid w:val="00297170"/>
    <w:rsid w:val="003010AF"/>
    <w:rsid w:val="00305770"/>
    <w:rsid w:val="00331FA7"/>
    <w:rsid w:val="00332A47"/>
    <w:rsid w:val="003741DD"/>
    <w:rsid w:val="0038338C"/>
    <w:rsid w:val="003838CE"/>
    <w:rsid w:val="003D7134"/>
    <w:rsid w:val="00440411"/>
    <w:rsid w:val="004B61C1"/>
    <w:rsid w:val="004C0C48"/>
    <w:rsid w:val="005A27D0"/>
    <w:rsid w:val="005B6008"/>
    <w:rsid w:val="005D2BFA"/>
    <w:rsid w:val="005E17BE"/>
    <w:rsid w:val="006777B1"/>
    <w:rsid w:val="00677EC2"/>
    <w:rsid w:val="00686292"/>
    <w:rsid w:val="00696F53"/>
    <w:rsid w:val="006A64F9"/>
    <w:rsid w:val="006B4F96"/>
    <w:rsid w:val="006D6695"/>
    <w:rsid w:val="006D6FDE"/>
    <w:rsid w:val="007135D4"/>
    <w:rsid w:val="00725B9C"/>
    <w:rsid w:val="00741CBA"/>
    <w:rsid w:val="00775773"/>
    <w:rsid w:val="00795CC8"/>
    <w:rsid w:val="0080542B"/>
    <w:rsid w:val="00811508"/>
    <w:rsid w:val="008A0813"/>
    <w:rsid w:val="008E2F40"/>
    <w:rsid w:val="008F7EB3"/>
    <w:rsid w:val="00916FCD"/>
    <w:rsid w:val="009312F4"/>
    <w:rsid w:val="00954BEC"/>
    <w:rsid w:val="0099753A"/>
    <w:rsid w:val="009A5DA0"/>
    <w:rsid w:val="00A00C88"/>
    <w:rsid w:val="00A17CC1"/>
    <w:rsid w:val="00A20D7A"/>
    <w:rsid w:val="00A2518F"/>
    <w:rsid w:val="00A33A95"/>
    <w:rsid w:val="00A743E5"/>
    <w:rsid w:val="00AB5735"/>
    <w:rsid w:val="00B3219E"/>
    <w:rsid w:val="00BE131D"/>
    <w:rsid w:val="00C11703"/>
    <w:rsid w:val="00C408F1"/>
    <w:rsid w:val="00C76EE3"/>
    <w:rsid w:val="00C957CE"/>
    <w:rsid w:val="00CB46F3"/>
    <w:rsid w:val="00CC4375"/>
    <w:rsid w:val="00CD1EDB"/>
    <w:rsid w:val="00CE639B"/>
    <w:rsid w:val="00CF525C"/>
    <w:rsid w:val="00D07950"/>
    <w:rsid w:val="00D30DD6"/>
    <w:rsid w:val="00D50093"/>
    <w:rsid w:val="00D57933"/>
    <w:rsid w:val="00D85960"/>
    <w:rsid w:val="00D95734"/>
    <w:rsid w:val="00E32327"/>
    <w:rsid w:val="00E37340"/>
    <w:rsid w:val="00E50ADD"/>
    <w:rsid w:val="00E6403D"/>
    <w:rsid w:val="00E735FD"/>
    <w:rsid w:val="00E970CB"/>
    <w:rsid w:val="00EA1663"/>
    <w:rsid w:val="00EA3D22"/>
    <w:rsid w:val="00EB1F95"/>
    <w:rsid w:val="00EB588F"/>
    <w:rsid w:val="00EC2A2E"/>
    <w:rsid w:val="00EC59C2"/>
    <w:rsid w:val="00F03E4C"/>
    <w:rsid w:val="00F048D4"/>
    <w:rsid w:val="00F4114D"/>
    <w:rsid w:val="00F4589B"/>
    <w:rsid w:val="00F63357"/>
    <w:rsid w:val="00F93805"/>
    <w:rsid w:val="00FA77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B188"/>
  <w15:chartTrackingRefBased/>
  <w15:docId w15:val="{7B71E8E9-45AB-654A-8AF5-935CB14E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FCB"/>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CB"/>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jlqj4b">
    <w:name w:val="jlqj4b"/>
    <w:basedOn w:val="DefaultParagraphFont"/>
    <w:rsid w:val="00C1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Hanine El itawi</dc:creator>
  <cp:keywords/>
  <dc:description/>
  <cp:lastModifiedBy>Nilanjana Das</cp:lastModifiedBy>
  <cp:revision>20</cp:revision>
  <dcterms:created xsi:type="dcterms:W3CDTF">2022-03-11T05:56:00Z</dcterms:created>
  <dcterms:modified xsi:type="dcterms:W3CDTF">2022-03-11T06:29:00Z</dcterms:modified>
</cp:coreProperties>
</file>